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77BF8" w14:textId="77777777" w:rsidR="00AA73A1" w:rsidRPr="00AB5B14" w:rsidRDefault="00AA73A1" w:rsidP="002C5461">
      <w:pPr>
        <w:jc w:val="center"/>
        <w:rPr>
          <w:rFonts w:eastAsia="Calibri"/>
          <w:sz w:val="36"/>
          <w:szCs w:val="36"/>
          <w:u w:val="single"/>
        </w:rPr>
      </w:pPr>
      <w:r w:rsidRPr="00AB5B14">
        <w:rPr>
          <w:rFonts w:eastAsia="Calibri"/>
          <w:b/>
          <w:i/>
          <w:sz w:val="36"/>
          <w:szCs w:val="36"/>
          <w:u w:val="single"/>
        </w:rPr>
        <w:t>Public Utility Commission of Texas</w:t>
      </w:r>
    </w:p>
    <w:p w14:paraId="284B8F1E" w14:textId="77777777" w:rsidR="00AA73A1" w:rsidRPr="00AB5B14" w:rsidRDefault="00AA73A1" w:rsidP="002C5461">
      <w:pPr>
        <w:jc w:val="center"/>
        <w:rPr>
          <w:rFonts w:eastAsia="Calibri"/>
          <w:sz w:val="28"/>
          <w:szCs w:val="28"/>
        </w:rPr>
      </w:pPr>
      <w:r w:rsidRPr="00AB5B14">
        <w:rPr>
          <w:rFonts w:eastAsia="Calibri"/>
          <w:b/>
          <w:sz w:val="28"/>
          <w:szCs w:val="28"/>
        </w:rPr>
        <w:t>Memorandum</w:t>
      </w:r>
    </w:p>
    <w:p w14:paraId="279FDEB2" w14:textId="3D0C4578" w:rsidR="00994EE3" w:rsidRPr="00EA0B92" w:rsidRDefault="00994EE3" w:rsidP="00994EE3">
      <w:r w:rsidRPr="00394DC2">
        <w:rPr>
          <w:b/>
        </w:rPr>
        <w:t>To:</w:t>
      </w:r>
      <w:r w:rsidRPr="00394DC2">
        <w:tab/>
      </w:r>
      <w:r w:rsidRPr="00394DC2">
        <w:tab/>
      </w:r>
      <w:r w:rsidR="00AA6F74">
        <w:t>Rashmin Asher</w:t>
      </w:r>
      <w:r w:rsidRPr="00394DC2">
        <w:t>, Attorney</w:t>
      </w:r>
    </w:p>
    <w:p w14:paraId="3B2F17F9" w14:textId="77777777" w:rsidR="00994EE3" w:rsidRPr="00EA0B92" w:rsidRDefault="00994EE3" w:rsidP="00994EE3">
      <w:pPr>
        <w:ind w:left="720" w:firstLine="720"/>
      </w:pPr>
      <w:r w:rsidRPr="00EA0B92">
        <w:t>Legal Division</w:t>
      </w:r>
    </w:p>
    <w:p w14:paraId="610BB6FA" w14:textId="77777777" w:rsidR="0029315C" w:rsidRPr="00EA0B92" w:rsidRDefault="0029315C" w:rsidP="0029315C">
      <w:pPr>
        <w:spacing w:before="240"/>
        <w:jc w:val="both"/>
      </w:pPr>
      <w:r w:rsidRPr="00EA0B92">
        <w:rPr>
          <w:b/>
        </w:rPr>
        <w:t>From:</w:t>
      </w:r>
      <w:r w:rsidRPr="00EA0B92">
        <w:tab/>
      </w:r>
      <w:r>
        <w:tab/>
        <w:t>Patricia Garcia, Engineering Specialist</w:t>
      </w:r>
    </w:p>
    <w:p w14:paraId="197786A4" w14:textId="77777777" w:rsidR="0029315C" w:rsidRPr="00F7290A" w:rsidRDefault="0029315C" w:rsidP="0029315C">
      <w:pPr>
        <w:ind w:left="720" w:firstLine="720"/>
        <w:jc w:val="both"/>
      </w:pPr>
      <w:r>
        <w:t>Infrastructure</w:t>
      </w:r>
      <w:r w:rsidRPr="00F82F6E">
        <w:t xml:space="preserve"> </w:t>
      </w:r>
      <w:r>
        <w:t>Division</w:t>
      </w:r>
    </w:p>
    <w:p w14:paraId="1974F1AF" w14:textId="1F22F1F7" w:rsidR="0029315C" w:rsidRPr="00EA0B92" w:rsidRDefault="0029315C" w:rsidP="0029315C">
      <w:pPr>
        <w:spacing w:before="240"/>
        <w:jc w:val="both"/>
        <w:rPr>
          <w:b/>
        </w:rPr>
      </w:pPr>
      <w:r w:rsidRPr="00EA0B92">
        <w:rPr>
          <w:b/>
        </w:rPr>
        <w:t>Date:</w:t>
      </w:r>
      <w:r w:rsidRPr="00EA0B92">
        <w:t xml:space="preserve">  </w:t>
      </w:r>
      <w:r w:rsidRPr="00EA0B92">
        <w:tab/>
      </w:r>
      <w:r>
        <w:tab/>
      </w:r>
      <w:r w:rsidR="00275372">
        <w:t>July 24</w:t>
      </w:r>
      <w:r w:rsidR="00A60E3C">
        <w:t>, 2020</w:t>
      </w:r>
    </w:p>
    <w:p w14:paraId="36689194" w14:textId="77777777" w:rsidR="0029315C" w:rsidRPr="0090045C" w:rsidRDefault="0029315C" w:rsidP="0029315C">
      <w:pPr>
        <w:tabs>
          <w:tab w:val="left" w:pos="1440"/>
        </w:tabs>
        <w:spacing w:before="240"/>
        <w:ind w:left="1440" w:hanging="1440"/>
        <w:jc w:val="both"/>
        <w:rPr>
          <w:i/>
        </w:rPr>
      </w:pPr>
      <w:r w:rsidRPr="0090045C">
        <w:rPr>
          <w:b/>
        </w:rPr>
        <w:t>SUBJECT:</w:t>
      </w:r>
      <w:r w:rsidRPr="0090045C">
        <w:rPr>
          <w:b/>
        </w:rPr>
        <w:tab/>
        <w:t xml:space="preserve">Docket No. </w:t>
      </w:r>
      <w:r>
        <w:rPr>
          <w:b/>
        </w:rPr>
        <w:t>49759</w:t>
      </w:r>
      <w:r w:rsidRPr="0090045C">
        <w:t xml:space="preserve">, </w:t>
      </w:r>
      <w:r w:rsidRPr="0090045C">
        <w:rPr>
          <w:i/>
          <w:lang w:val="en-CA"/>
        </w:rPr>
        <w:t xml:space="preserve">Application of </w:t>
      </w:r>
      <w:r>
        <w:rPr>
          <w:i/>
          <w:lang w:val="en-CA"/>
        </w:rPr>
        <w:t xml:space="preserve">Mark Patterson </w:t>
      </w:r>
      <w:r w:rsidRPr="0090045C">
        <w:rPr>
          <w:i/>
        </w:rPr>
        <w:t>for Temporary Rates for</w:t>
      </w:r>
      <w:r>
        <w:rPr>
          <w:i/>
        </w:rPr>
        <w:t xml:space="preserve"> Services Provided for</w:t>
      </w:r>
      <w:r w:rsidRPr="0090045C">
        <w:rPr>
          <w:i/>
        </w:rPr>
        <w:t xml:space="preserve"> a Nonfunctioning Utility </w:t>
      </w:r>
    </w:p>
    <w:p w14:paraId="64A5ADC9" w14:textId="77777777" w:rsidR="0029315C" w:rsidRPr="00AD7B73" w:rsidRDefault="0029315C" w:rsidP="0029315C">
      <w:pPr>
        <w:tabs>
          <w:tab w:val="left" w:pos="0"/>
        </w:tabs>
        <w:spacing w:before="240" w:after="240"/>
        <w:jc w:val="both"/>
        <w:rPr>
          <w:b/>
          <w:u w:val="single"/>
        </w:rPr>
      </w:pPr>
      <w:r w:rsidRPr="00AD7B73">
        <w:rPr>
          <w:b/>
          <w:u w:val="single"/>
        </w:rPr>
        <w:t>Background:</w:t>
      </w:r>
    </w:p>
    <w:p w14:paraId="4308DBC0" w14:textId="77777777" w:rsidR="0029315C" w:rsidRPr="00364F0D" w:rsidRDefault="0029315C" w:rsidP="0029315C">
      <w:pPr>
        <w:tabs>
          <w:tab w:val="left" w:pos="0"/>
        </w:tabs>
        <w:spacing w:after="240"/>
        <w:jc w:val="both"/>
      </w:pPr>
      <w:r w:rsidRPr="009B7014">
        <w:t xml:space="preserve">On July 17, 2019, Horseshoe Bend Water, through its temporary manager, Mark Patterson, filed with the Public Utility Commission (Commission or PUC) a request for a temporary rate increase </w:t>
      </w:r>
      <w:r w:rsidRPr="00364F0D">
        <w:t>pursuant to Texas Water Code § 13.046 and 16 Texas Administrative Code § 24.363 and § 24.43(b) in Hood County, Texas</w:t>
      </w:r>
      <w:r>
        <w:t xml:space="preserve"> for </w:t>
      </w:r>
      <w:r w:rsidRPr="00364F0D">
        <w:t>Horseshoe Bend Wate</w:t>
      </w:r>
      <w:bookmarkStart w:id="0" w:name="_GoBack"/>
      <w:bookmarkEnd w:id="0"/>
      <w:r w:rsidRPr="00364F0D">
        <w:t>r</w:t>
      </w:r>
      <w:r>
        <w:t>,</w:t>
      </w:r>
      <w:r w:rsidRPr="00364F0D">
        <w:t xml:space="preserve"> Certificate of Conveni</w:t>
      </w:r>
      <w:r>
        <w:t>ence and Necessity (CCN) No.</w:t>
      </w:r>
      <w:r w:rsidRPr="00364F0D">
        <w:t xml:space="preserve"> 10263</w:t>
      </w:r>
      <w:r>
        <w:t xml:space="preserve"> and Public Water System No. 1840002</w:t>
      </w:r>
      <w:r w:rsidRPr="00364F0D">
        <w:t xml:space="preserve">. </w:t>
      </w:r>
    </w:p>
    <w:p w14:paraId="708755CD" w14:textId="36EB5D83" w:rsidR="00B61726" w:rsidRPr="00994EE3" w:rsidRDefault="00067CC7" w:rsidP="00B61726">
      <w:pPr>
        <w:spacing w:before="240" w:after="240"/>
        <w:jc w:val="both"/>
        <w:rPr>
          <w:b/>
          <w:u w:val="single"/>
        </w:rPr>
      </w:pPr>
      <w:r w:rsidRPr="00994EE3">
        <w:rPr>
          <w:b/>
          <w:u w:val="single"/>
        </w:rPr>
        <w:t>Analysis</w:t>
      </w:r>
      <w:r w:rsidR="009D3E37">
        <w:rPr>
          <w:b/>
          <w:u w:val="single"/>
        </w:rPr>
        <w:t>:</w:t>
      </w:r>
    </w:p>
    <w:p w14:paraId="3BF7F246" w14:textId="4A96BF33" w:rsidR="00985AE5" w:rsidRPr="00994EE3" w:rsidRDefault="00BF6888" w:rsidP="007345BC">
      <w:pPr>
        <w:spacing w:after="240"/>
        <w:jc w:val="both"/>
      </w:pPr>
      <w:r w:rsidRPr="00994EE3">
        <w:t xml:space="preserve">Under 16 Texas Administrative Code </w:t>
      </w:r>
      <w:r w:rsidR="00EA7EF4" w:rsidRPr="00994EE3">
        <w:t xml:space="preserve">(TAC) </w:t>
      </w:r>
      <w:r w:rsidRPr="00994EE3">
        <w:t>§ 24.363(a), Applicant may charge temporary rates “to recover the reasonable costs incurred for interconnection or other costs incurred in making services available and any other reasonable costs incurred to bring the nonfunctioning system into compliance with commission rules.”</w:t>
      </w:r>
      <w:r w:rsidR="00EA7EF4" w:rsidRPr="00994EE3">
        <w:t xml:space="preserve"> </w:t>
      </w:r>
      <w:r w:rsidR="00994EE3">
        <w:t xml:space="preserve">On </w:t>
      </w:r>
      <w:r w:rsidR="00AA6F74">
        <w:t xml:space="preserve">April </w:t>
      </w:r>
      <w:r w:rsidR="00F3679A" w:rsidRPr="00F3679A">
        <w:t>2</w:t>
      </w:r>
      <w:r w:rsidR="00994EE3" w:rsidRPr="00F3679A">
        <w:t>,</w:t>
      </w:r>
      <w:r w:rsidR="00994EE3">
        <w:t xml:space="preserve"> 2020, </w:t>
      </w:r>
      <w:r w:rsidR="003818B3" w:rsidRPr="00994EE3">
        <w:t xml:space="preserve">Applicant filed </w:t>
      </w:r>
      <w:r w:rsidR="00916ACC">
        <w:t>electricity bills and reports showing the</w:t>
      </w:r>
      <w:r w:rsidR="003818B3" w:rsidRPr="00994EE3">
        <w:t xml:space="preserve"> actual </w:t>
      </w:r>
      <w:r w:rsidR="00886542">
        <w:t>expenses</w:t>
      </w:r>
      <w:r w:rsidR="003818B3" w:rsidRPr="00994EE3">
        <w:t xml:space="preserve"> to operate and maintain the system</w:t>
      </w:r>
      <w:r w:rsidR="00916ACC">
        <w:t xml:space="preserve"> from </w:t>
      </w:r>
      <w:r w:rsidR="00AA6F74">
        <w:t>July</w:t>
      </w:r>
      <w:r w:rsidR="00916ACC">
        <w:t xml:space="preserve"> 2019 through February 2020</w:t>
      </w:r>
      <w:r w:rsidR="003818B3" w:rsidRPr="00994EE3">
        <w:t xml:space="preserve">. I have used those actual </w:t>
      </w:r>
      <w:r w:rsidR="00886542">
        <w:t>expenses</w:t>
      </w:r>
      <w:r w:rsidR="003818B3" w:rsidRPr="00994EE3">
        <w:t xml:space="preserve"> to recommend </w:t>
      </w:r>
      <w:r w:rsidR="00886542">
        <w:t>expenses</w:t>
      </w:r>
      <w:r w:rsidR="003818B3" w:rsidRPr="00994EE3">
        <w:t xml:space="preserve"> for the calculation of the temporary rates.</w:t>
      </w:r>
      <w:r w:rsidR="00AA6F74">
        <w:t xml:space="preserve"> In addition, to these expenses the Applicant provided an invoice from a water well driller showing repairs done on one of the wells that had a pump stolen. The invoice showed the </w:t>
      </w:r>
      <w:r w:rsidR="00896FD6">
        <w:t>expenses</w:t>
      </w:r>
      <w:r w:rsidR="00AA6F74">
        <w:t xml:space="preserve"> for repairs done. These </w:t>
      </w:r>
      <w:r w:rsidR="00896FD6">
        <w:t>expenses</w:t>
      </w:r>
      <w:r w:rsidR="00AA6F74">
        <w:t xml:space="preserve"> were recovered by the temporary manager in a surcharge </w:t>
      </w:r>
      <w:r w:rsidR="008E5BD1">
        <w:t xml:space="preserve">noticed to the customers </w:t>
      </w:r>
      <w:r w:rsidR="00CB240E">
        <w:t>on</w:t>
      </w:r>
      <w:r w:rsidR="008E5BD1">
        <w:t xml:space="preserve"> </w:t>
      </w:r>
      <w:r w:rsidR="00CB240E">
        <w:t>October</w:t>
      </w:r>
      <w:r w:rsidR="008E5BD1">
        <w:t xml:space="preserve"> </w:t>
      </w:r>
      <w:r w:rsidR="00CB240E">
        <w:t xml:space="preserve">25, </w:t>
      </w:r>
      <w:r w:rsidR="008E5BD1">
        <w:t xml:space="preserve">2019 and </w:t>
      </w:r>
      <w:r w:rsidR="00AA6F74">
        <w:t>collected from the customers</w:t>
      </w:r>
      <w:r w:rsidR="00CB240E">
        <w:t xml:space="preserve"> on their utility bills</w:t>
      </w:r>
      <w:r w:rsidR="00AA6F74">
        <w:t xml:space="preserve"> from October 2019 through December 2019.</w:t>
      </w:r>
    </w:p>
    <w:p w14:paraId="630F5904" w14:textId="77777777" w:rsidR="0050742D" w:rsidRPr="008C7741" w:rsidRDefault="009C2842" w:rsidP="00994EE3">
      <w:pPr>
        <w:spacing w:after="240"/>
        <w:jc w:val="both"/>
      </w:pPr>
      <w:r w:rsidRPr="008C7741">
        <w:t xml:space="preserve">The following table </w:t>
      </w:r>
      <w:r w:rsidR="001256E5" w:rsidRPr="008C7741">
        <w:t xml:space="preserve">provides a summary of </w:t>
      </w:r>
      <w:r w:rsidRPr="008C7741">
        <w:t xml:space="preserve">the </w:t>
      </w:r>
      <w:r w:rsidR="00886542" w:rsidRPr="008C7741">
        <w:t>expenses</w:t>
      </w:r>
      <w:r w:rsidRPr="008C7741">
        <w:t xml:space="preserve"> that I am recommending be included in the calculation of rates</w:t>
      </w:r>
      <w:r w:rsidR="00994EE3" w:rsidRPr="008C7741">
        <w:t xml:space="preserve">. </w:t>
      </w:r>
      <w:r w:rsidR="00087C78" w:rsidRPr="008C7741">
        <w:t xml:space="preserve">I </w:t>
      </w:r>
      <w:r w:rsidR="00FA375C" w:rsidRPr="008C7741">
        <w:t>calculated</w:t>
      </w:r>
      <w:r w:rsidR="00087C78" w:rsidRPr="008C7741">
        <w:t xml:space="preserve"> the annual </w:t>
      </w:r>
      <w:r w:rsidR="00886542" w:rsidRPr="008C7741">
        <w:t>expenses</w:t>
      </w:r>
      <w:r w:rsidR="00FA375C" w:rsidRPr="008C7741">
        <w:t xml:space="preserve"> by</w:t>
      </w:r>
      <w:r w:rsidR="00994EE3" w:rsidRPr="008C7741">
        <w:t xml:space="preserve"> taking</w:t>
      </w:r>
      <w:r w:rsidR="00FA375C" w:rsidRPr="008C7741">
        <w:t xml:space="preserve"> the monthly average </w:t>
      </w:r>
      <w:r w:rsidR="00886542" w:rsidRPr="008C7741">
        <w:t>expenses</w:t>
      </w:r>
      <w:r w:rsidR="00FA375C" w:rsidRPr="008C7741">
        <w:t xml:space="preserve"> using</w:t>
      </w:r>
      <w:r w:rsidR="00994EE3" w:rsidRPr="008C7741">
        <w:t xml:space="preserve"> the </w:t>
      </w:r>
      <w:r w:rsidR="00916ACC" w:rsidRPr="008C7741">
        <w:t>electricity bills and reports</w:t>
      </w:r>
      <w:r w:rsidR="00994EE3" w:rsidRPr="008C7741">
        <w:t xml:space="preserve"> </w:t>
      </w:r>
      <w:r w:rsidR="004C49CF" w:rsidRPr="008C7741">
        <w:t>provided by the applicant</w:t>
      </w:r>
      <w:r w:rsidR="00087C78" w:rsidRPr="008C7741">
        <w:t xml:space="preserve"> and annualizing them by multiplying the</w:t>
      </w:r>
      <w:r w:rsidR="00FA375C" w:rsidRPr="008C7741">
        <w:t xml:space="preserve"> monthly average </w:t>
      </w:r>
      <w:r w:rsidR="00886542" w:rsidRPr="008C7741">
        <w:t>expenses</w:t>
      </w:r>
      <w:r w:rsidR="00087C78" w:rsidRPr="008C7741">
        <w:t xml:space="preserve"> by 12</w:t>
      </w:r>
      <w:r w:rsidR="007E6FFD" w:rsidRPr="008C7741">
        <w:t>.</w:t>
      </w:r>
      <w:r w:rsidR="00AA6F74" w:rsidRPr="008C7741">
        <w:t xml:space="preserve"> Additionally, I took into consideration the expenses the temporary manager took on for the system in order to make repairs to the well</w:t>
      </w:r>
      <w:r w:rsidR="00896FD6" w:rsidRPr="008C7741">
        <w:t>, additional expenses that were not billed to the system, and groundwater conservation district charges from the Upper Trinity Groundwater Conservation District which had not been implemented into the utility’s tariff prior to the temporary manager taking over operations of the system. Each of these items will be discussed below.</w:t>
      </w:r>
    </w:p>
    <w:p w14:paraId="5ED6E6A3" w14:textId="51E67185" w:rsidR="0050742D" w:rsidRPr="008C7741" w:rsidRDefault="0050742D" w:rsidP="007345BC">
      <w:pPr>
        <w:spacing w:after="240"/>
        <w:jc w:val="both"/>
      </w:pPr>
      <w:r w:rsidRPr="008C7741">
        <w:t xml:space="preserve">Unfortunately, the </w:t>
      </w:r>
      <w:r w:rsidR="008C7741" w:rsidRPr="008C7741">
        <w:t>expense</w:t>
      </w:r>
      <w:r w:rsidRPr="008C7741">
        <w:t xml:space="preserve"> categories used by Applicant, which were based on his estimates, do not closely match the listing of </w:t>
      </w:r>
      <w:r w:rsidR="008C7741" w:rsidRPr="008C7741">
        <w:t>expenses</w:t>
      </w:r>
      <w:r w:rsidRPr="008C7741">
        <w:t xml:space="preserve"> in the r</w:t>
      </w:r>
      <w:r w:rsidR="008C7741" w:rsidRPr="008C7741">
        <w:t>eports provided</w:t>
      </w:r>
      <w:r w:rsidRPr="008C7741">
        <w:t>. In the r</w:t>
      </w:r>
      <w:r w:rsidR="008C7741" w:rsidRPr="008C7741">
        <w:t>eports</w:t>
      </w:r>
      <w:r w:rsidRPr="008C7741">
        <w:t>, different types of costs are bundled together – for example, “</w:t>
      </w:r>
      <w:r w:rsidR="006B36BB" w:rsidRPr="006B36BB">
        <w:t>Mow, rereads, install meter</w:t>
      </w:r>
      <w:r w:rsidRPr="008C7741">
        <w:t>” and “</w:t>
      </w:r>
      <w:r w:rsidR="006B36BB" w:rsidRPr="006B36BB">
        <w:t xml:space="preserve">re reads, turn </w:t>
      </w:r>
      <w:proofErr w:type="spellStart"/>
      <w:r w:rsidR="006B36BB" w:rsidRPr="006B36BB">
        <w:t>ons</w:t>
      </w:r>
      <w:proofErr w:type="spellEnd"/>
      <w:r w:rsidR="006B36BB" w:rsidRPr="006B36BB">
        <w:t>, mowing</w:t>
      </w:r>
      <w:r w:rsidRPr="008C7741">
        <w:t xml:space="preserve">.” As a result, the table shows $0 for some categories proposed by Applicant, but they are </w:t>
      </w:r>
      <w:r w:rsidRPr="008C7741">
        <w:lastRenderedPageBreak/>
        <w:t xml:space="preserve">covered in other categories of </w:t>
      </w:r>
      <w:r w:rsidR="008C7741" w:rsidRPr="008C7741">
        <w:t>expenses</w:t>
      </w:r>
      <w:r w:rsidRPr="008C7741">
        <w:t xml:space="preserve"> that I recommend, mainly the Operations &amp; Maintenance category. The attached workpapers provide detail for all the</w:t>
      </w:r>
      <w:r w:rsidR="008C7741" w:rsidRPr="008C7741">
        <w:t xml:space="preserve"> expenses</w:t>
      </w:r>
      <w:r w:rsidRPr="008C7741">
        <w:t xml:space="preserve"> listed. </w:t>
      </w:r>
    </w:p>
    <w:p w14:paraId="21DD03F7" w14:textId="3D3F835B" w:rsidR="007E6FFD" w:rsidRPr="008C7741" w:rsidRDefault="0050742D" w:rsidP="007345BC">
      <w:pPr>
        <w:spacing w:after="240"/>
        <w:jc w:val="both"/>
      </w:pPr>
      <w:r w:rsidRPr="008C7741">
        <w:t xml:space="preserve">The other major difference between the costs estimated by Applicant and the costs from the invoices and </w:t>
      </w:r>
      <w:r w:rsidR="00C43425">
        <w:t>reports</w:t>
      </w:r>
      <w:r w:rsidRPr="008C7741">
        <w:t xml:space="preserve"> that I used are that Applicant included estimated costs for capital improvements, which are listed as Needed Repairs in the table.  He amortized these costs over ten years; he included only 1/10</w:t>
      </w:r>
      <w:r w:rsidRPr="008C7741">
        <w:rPr>
          <w:vertAlign w:val="superscript"/>
        </w:rPr>
        <w:t>th</w:t>
      </w:r>
      <w:r w:rsidRPr="008C7741">
        <w:t xml:space="preserve"> of the estimated costs as the annual costs. The costs amortized by Applicant over ten years include capital improvements that have not been made</w:t>
      </w:r>
      <w:r w:rsidR="00CB240E">
        <w:t xml:space="preserve"> at this time.</w:t>
      </w:r>
      <w:r w:rsidRPr="008C7741">
        <w:t xml:space="preserve"> </w:t>
      </w:r>
      <w:r w:rsidR="00C43425">
        <w:t xml:space="preserve">Additionally, there is a Sale, Transfer, Merger application in review by Commission Staff to transfer the system to a new owner. The new owner has indicated that they will be implementing </w:t>
      </w:r>
      <w:r w:rsidR="00CB240E">
        <w:t xml:space="preserve">many of </w:t>
      </w:r>
      <w:r w:rsidR="00C43425">
        <w:t>these improvements on the utility.</w:t>
      </w:r>
    </w:p>
    <w:p w14:paraId="7DEDBA76" w14:textId="692CFEF0" w:rsidR="00062E6D" w:rsidRPr="00EB1EF4" w:rsidRDefault="00570DFB" w:rsidP="00994EE3">
      <w:pPr>
        <w:jc w:val="both"/>
        <w:rPr>
          <w:highlight w:val="yellow"/>
        </w:rPr>
      </w:pPr>
      <w:r w:rsidRPr="00824C8A">
        <w:t xml:space="preserve">Applicant requested a total yearly </w:t>
      </w:r>
      <w:r w:rsidR="00352231" w:rsidRPr="00824C8A">
        <w:t>expense</w:t>
      </w:r>
      <w:r w:rsidRPr="00824C8A">
        <w:t xml:space="preserve"> of $</w:t>
      </w:r>
      <w:r w:rsidR="0085028E" w:rsidRPr="00824C8A">
        <w:t>312,755</w:t>
      </w:r>
      <w:r w:rsidR="00352231" w:rsidRPr="00824C8A">
        <w:t xml:space="preserve"> for the temporary rates</w:t>
      </w:r>
      <w:r w:rsidRPr="00824C8A">
        <w:t>, including</w:t>
      </w:r>
      <w:r w:rsidR="00724E4C" w:rsidRPr="00824C8A">
        <w:t xml:space="preserve"> $</w:t>
      </w:r>
      <w:r w:rsidR="0085028E" w:rsidRPr="00824C8A">
        <w:t>13,200</w:t>
      </w:r>
      <w:r w:rsidR="00724E4C" w:rsidRPr="00824C8A">
        <w:t xml:space="preserve"> in billing/postage reviewed by M</w:t>
      </w:r>
      <w:r w:rsidR="0085028E" w:rsidRPr="00824C8A">
        <w:t>s</w:t>
      </w:r>
      <w:r w:rsidR="00724E4C" w:rsidRPr="00824C8A">
        <w:t xml:space="preserve">. </w:t>
      </w:r>
      <w:r w:rsidR="0085028E" w:rsidRPr="00824C8A">
        <w:t>Debi Loockerman</w:t>
      </w:r>
      <w:r w:rsidR="00724E4C" w:rsidRPr="00824C8A">
        <w:t xml:space="preserve"> in the </w:t>
      </w:r>
      <w:r w:rsidR="00352231" w:rsidRPr="00824C8A">
        <w:t>R</w:t>
      </w:r>
      <w:r w:rsidR="00724E4C" w:rsidRPr="00824C8A">
        <w:t xml:space="preserve">ate </w:t>
      </w:r>
      <w:r w:rsidR="00352231" w:rsidRPr="00824C8A">
        <w:t>R</w:t>
      </w:r>
      <w:r w:rsidR="00724E4C" w:rsidRPr="00824C8A">
        <w:t xml:space="preserve">egulation </w:t>
      </w:r>
      <w:r w:rsidR="00352231" w:rsidRPr="00824C8A">
        <w:t>D</w:t>
      </w:r>
      <w:r w:rsidR="00724E4C" w:rsidRPr="00824C8A">
        <w:t>ivision</w:t>
      </w:r>
      <w:r w:rsidR="00824C8A" w:rsidRPr="00824C8A">
        <w:t xml:space="preserve"> and $37,440 for the temporary manager’s fee</w:t>
      </w:r>
      <w:r w:rsidR="00724E4C" w:rsidRPr="00824C8A">
        <w:t xml:space="preserve">. </w:t>
      </w:r>
      <w:r w:rsidR="00824C8A" w:rsidRPr="00824C8A">
        <w:t xml:space="preserve">I excluded the temporary manager’s fee from my review because the temporary manager’s fee is assigned by order of the Commission or the Texas Commission on Environmental Quality </w:t>
      </w:r>
      <w:r w:rsidR="00824C8A">
        <w:t xml:space="preserve">(TCEQ) </w:t>
      </w:r>
      <w:r w:rsidR="00824C8A" w:rsidRPr="00824C8A">
        <w:t xml:space="preserve">and listed separately on the temporary rate tariff. </w:t>
      </w:r>
      <w:r w:rsidR="00724E4C" w:rsidRPr="00824C8A">
        <w:t xml:space="preserve">I reviewed the expenses </w:t>
      </w:r>
      <w:r w:rsidR="00352231" w:rsidRPr="00824C8A">
        <w:t>requested by Applicant and listed below,</w:t>
      </w:r>
      <w:r w:rsidR="00724E4C" w:rsidRPr="00824C8A">
        <w:t xml:space="preserve"> totaling $</w:t>
      </w:r>
      <w:r w:rsidR="00824C8A" w:rsidRPr="00824C8A">
        <w:t>262,115</w:t>
      </w:r>
      <w:r w:rsidR="00724E4C" w:rsidRPr="00824C8A">
        <w:t xml:space="preserve">. </w:t>
      </w:r>
      <w:r w:rsidR="00563326" w:rsidRPr="00824C8A">
        <w:t xml:space="preserve">I am recommending </w:t>
      </w:r>
      <w:r w:rsidR="00352231" w:rsidRPr="00824C8A">
        <w:t>inclusion</w:t>
      </w:r>
      <w:r w:rsidR="00724E4C" w:rsidRPr="00824C8A">
        <w:t xml:space="preserve"> of $</w:t>
      </w:r>
      <w:r w:rsidR="00824C8A" w:rsidRPr="00824C8A">
        <w:t>202,292</w:t>
      </w:r>
      <w:r w:rsidR="0085028E" w:rsidRPr="00824C8A">
        <w:t>.17</w:t>
      </w:r>
      <w:r w:rsidR="00352231" w:rsidRPr="00824C8A">
        <w:t xml:space="preserve"> in expenses for the temporary rates</w:t>
      </w:r>
      <w:r w:rsidR="00586E92" w:rsidRPr="00824C8A">
        <w:t xml:space="preserve">. This is a </w:t>
      </w:r>
      <w:r w:rsidR="0085028E" w:rsidRPr="00824C8A">
        <w:t>de</w:t>
      </w:r>
      <w:r w:rsidR="00586E92" w:rsidRPr="00824C8A">
        <w:t>crease of</w:t>
      </w:r>
      <w:r w:rsidR="00724E4C" w:rsidRPr="00824C8A">
        <w:t xml:space="preserve"> </w:t>
      </w:r>
      <w:r w:rsidR="00563326" w:rsidRPr="00824C8A">
        <w:t>$</w:t>
      </w:r>
      <w:r w:rsidR="0085028E" w:rsidRPr="00824C8A">
        <w:t>5</w:t>
      </w:r>
      <w:r w:rsidR="00824C8A" w:rsidRPr="00824C8A">
        <w:t>9</w:t>
      </w:r>
      <w:r w:rsidR="0085028E" w:rsidRPr="00824C8A">
        <w:t>,</w:t>
      </w:r>
      <w:r w:rsidR="00824C8A" w:rsidRPr="00824C8A">
        <w:t>8</w:t>
      </w:r>
      <w:r w:rsidR="0085028E" w:rsidRPr="00824C8A">
        <w:t>22.83</w:t>
      </w:r>
      <w:r w:rsidR="00563326" w:rsidRPr="00824C8A">
        <w:t xml:space="preserve">, which is </w:t>
      </w:r>
      <w:r w:rsidR="00824C8A" w:rsidRPr="00824C8A">
        <w:t>22.8</w:t>
      </w:r>
      <w:r w:rsidR="00563326" w:rsidRPr="00824C8A">
        <w:t xml:space="preserve">% </w:t>
      </w:r>
      <w:r w:rsidR="0085028E" w:rsidRPr="00824C8A">
        <w:t>lower</w:t>
      </w:r>
      <w:r w:rsidR="00352231" w:rsidRPr="00824C8A">
        <w:t xml:space="preserve"> than </w:t>
      </w:r>
      <w:r w:rsidR="00824C8A" w:rsidRPr="00824C8A">
        <w:t xml:space="preserve">the </w:t>
      </w:r>
      <w:r w:rsidR="00352231" w:rsidRPr="00824C8A">
        <w:t>Applicant requested</w:t>
      </w:r>
      <w:r w:rsidR="00921E92" w:rsidRPr="00824C8A">
        <w:t>.</w:t>
      </w:r>
      <w:r w:rsidR="0050527D" w:rsidRPr="00824C8A">
        <w:t xml:space="preserve"> </w:t>
      </w:r>
      <w:r w:rsidR="00563326" w:rsidRPr="00824C8A">
        <w:t>L</w:t>
      </w:r>
      <w:r w:rsidR="0050527D" w:rsidRPr="00824C8A">
        <w:t>ooking at the</w:t>
      </w:r>
      <w:r w:rsidR="00FB26B6" w:rsidRPr="00824C8A">
        <w:t xml:space="preserve"> total </w:t>
      </w:r>
      <w:r w:rsidR="00886542" w:rsidRPr="00824C8A">
        <w:t>expenses</w:t>
      </w:r>
      <w:r w:rsidR="00FB26B6" w:rsidRPr="00824C8A">
        <w:t xml:space="preserve"> </w:t>
      </w:r>
      <w:r w:rsidR="00FB55FD" w:rsidRPr="00824C8A">
        <w:t>that I have calculated</w:t>
      </w:r>
      <w:r w:rsidR="0050527D" w:rsidRPr="00824C8A">
        <w:t>, they are at a level consistent with other similar system</w:t>
      </w:r>
      <w:r w:rsidR="00FA375C" w:rsidRPr="00824C8A">
        <w:t xml:space="preserve">s’ </w:t>
      </w:r>
      <w:r w:rsidR="008204EE" w:rsidRPr="00824C8A">
        <w:t>expenses</w:t>
      </w:r>
      <w:r w:rsidR="0050527D" w:rsidRPr="00824C8A">
        <w:t xml:space="preserve"> that I have reviewed </w:t>
      </w:r>
      <w:r w:rsidR="008204EE" w:rsidRPr="00824C8A">
        <w:t xml:space="preserve">for temporary rates </w:t>
      </w:r>
      <w:r w:rsidR="0050527D" w:rsidRPr="00824C8A">
        <w:t>over the years</w:t>
      </w:r>
      <w:r w:rsidR="008204EE" w:rsidRPr="00824C8A">
        <w:t xml:space="preserve"> when adjusting for the various sizes of the systems</w:t>
      </w:r>
      <w:r w:rsidR="0050527D" w:rsidRPr="00824C8A">
        <w:t>.</w:t>
      </w:r>
    </w:p>
    <w:p w14:paraId="19F9D6B0" w14:textId="03DE93F5" w:rsidR="00C24233" w:rsidRPr="00824C8A" w:rsidRDefault="00C24233" w:rsidP="00F83E7D">
      <w:pPr>
        <w:pStyle w:val="Caption"/>
        <w:keepNext/>
        <w:spacing w:before="240"/>
        <w:rPr>
          <w:b/>
          <w:bCs/>
          <w:i w:val="0"/>
          <w:iCs w:val="0"/>
          <w:color w:val="auto"/>
          <w:sz w:val="24"/>
          <w:szCs w:val="24"/>
        </w:rPr>
      </w:pPr>
      <w:r w:rsidRPr="00824C8A">
        <w:rPr>
          <w:b/>
          <w:bCs/>
          <w:i w:val="0"/>
          <w:iCs w:val="0"/>
          <w:color w:val="auto"/>
          <w:sz w:val="24"/>
          <w:szCs w:val="24"/>
        </w:rPr>
        <w:t xml:space="preserve">Table </w:t>
      </w:r>
      <w:r w:rsidRPr="00824C8A">
        <w:rPr>
          <w:b/>
          <w:bCs/>
          <w:i w:val="0"/>
          <w:iCs w:val="0"/>
          <w:color w:val="auto"/>
          <w:sz w:val="24"/>
          <w:szCs w:val="24"/>
        </w:rPr>
        <w:fldChar w:fldCharType="begin"/>
      </w:r>
      <w:r w:rsidRPr="00824C8A">
        <w:rPr>
          <w:b/>
          <w:bCs/>
          <w:i w:val="0"/>
          <w:iCs w:val="0"/>
          <w:color w:val="auto"/>
          <w:sz w:val="24"/>
          <w:szCs w:val="24"/>
        </w:rPr>
        <w:instrText xml:space="preserve"> SEQ Table \* ARABIC </w:instrText>
      </w:r>
      <w:r w:rsidRPr="00824C8A">
        <w:rPr>
          <w:b/>
          <w:bCs/>
          <w:i w:val="0"/>
          <w:iCs w:val="0"/>
          <w:color w:val="auto"/>
          <w:sz w:val="24"/>
          <w:szCs w:val="24"/>
        </w:rPr>
        <w:fldChar w:fldCharType="separate"/>
      </w:r>
      <w:r w:rsidRPr="00824C8A">
        <w:rPr>
          <w:b/>
          <w:bCs/>
          <w:i w:val="0"/>
          <w:iCs w:val="0"/>
          <w:noProof/>
          <w:color w:val="auto"/>
          <w:sz w:val="24"/>
          <w:szCs w:val="24"/>
        </w:rPr>
        <w:t>1</w:t>
      </w:r>
      <w:r w:rsidRPr="00824C8A">
        <w:rPr>
          <w:b/>
          <w:bCs/>
          <w:i w:val="0"/>
          <w:iCs w:val="0"/>
          <w:color w:val="auto"/>
          <w:sz w:val="24"/>
          <w:szCs w:val="24"/>
        </w:rPr>
        <w:fldChar w:fldCharType="end"/>
      </w:r>
      <w:r w:rsidRPr="00824C8A">
        <w:rPr>
          <w:b/>
          <w:bCs/>
          <w:i w:val="0"/>
          <w:iCs w:val="0"/>
          <w:color w:val="auto"/>
          <w:sz w:val="24"/>
          <w:szCs w:val="24"/>
        </w:rPr>
        <w:t xml:space="preserve">- </w:t>
      </w:r>
      <w:r w:rsidR="00886542" w:rsidRPr="00824C8A">
        <w:rPr>
          <w:b/>
          <w:bCs/>
          <w:i w:val="0"/>
          <w:iCs w:val="0"/>
          <w:color w:val="auto"/>
          <w:sz w:val="24"/>
          <w:szCs w:val="24"/>
        </w:rPr>
        <w:t>Expenses</w:t>
      </w:r>
      <w:r w:rsidRPr="00824C8A">
        <w:rPr>
          <w:b/>
          <w:bCs/>
          <w:i w:val="0"/>
          <w:iCs w:val="0"/>
          <w:color w:val="auto"/>
          <w:sz w:val="24"/>
          <w:szCs w:val="24"/>
        </w:rPr>
        <w:t xml:space="preserve"> for Temporary Rates</w:t>
      </w:r>
    </w:p>
    <w:tbl>
      <w:tblPr>
        <w:tblW w:w="5003" w:type="pct"/>
        <w:tblLayout w:type="fixed"/>
        <w:tblLook w:val="04A0" w:firstRow="1" w:lastRow="0" w:firstColumn="1" w:lastColumn="0" w:noHBand="0" w:noVBand="1"/>
      </w:tblPr>
      <w:tblGrid>
        <w:gridCol w:w="1620"/>
        <w:gridCol w:w="1621"/>
        <w:gridCol w:w="1709"/>
        <w:gridCol w:w="4411"/>
      </w:tblGrid>
      <w:tr w:rsidR="00CE59CE" w:rsidRPr="00EB1EF4" w14:paraId="784E1C42" w14:textId="77777777" w:rsidTr="00AD371C">
        <w:trPr>
          <w:trHeight w:val="915"/>
          <w:tblHeader/>
        </w:trPr>
        <w:tc>
          <w:tcPr>
            <w:tcW w:w="865" w:type="pct"/>
            <w:tcBorders>
              <w:top w:val="nil"/>
              <w:left w:val="nil"/>
              <w:bottom w:val="nil"/>
              <w:right w:val="nil"/>
            </w:tcBorders>
            <w:shd w:val="clear" w:color="auto" w:fill="auto"/>
            <w:noWrap/>
            <w:vAlign w:val="bottom"/>
            <w:hideMark/>
          </w:tcPr>
          <w:p w14:paraId="05E300D5" w14:textId="3DF1BD08" w:rsidR="00CE59CE" w:rsidRPr="00824C8A" w:rsidRDefault="00CE59CE" w:rsidP="00994EE3">
            <w:pPr>
              <w:rPr>
                <w:sz w:val="22"/>
              </w:rPr>
            </w:pPr>
          </w:p>
        </w:tc>
        <w:tc>
          <w:tcPr>
            <w:tcW w:w="866" w:type="pct"/>
            <w:vMerge w:val="restart"/>
            <w:tcBorders>
              <w:top w:val="single" w:sz="4" w:space="0" w:color="auto"/>
              <w:left w:val="single" w:sz="4" w:space="0" w:color="auto"/>
              <w:right w:val="single" w:sz="4" w:space="0" w:color="auto"/>
            </w:tcBorders>
            <w:shd w:val="clear" w:color="auto" w:fill="BFBFBF" w:themeFill="background1" w:themeFillShade="BF"/>
            <w:vAlign w:val="bottom"/>
          </w:tcPr>
          <w:p w14:paraId="390969D0" w14:textId="0384ED45" w:rsidR="00CE59CE" w:rsidRPr="00824C8A" w:rsidRDefault="00FC55E7" w:rsidP="00994EE3">
            <w:pPr>
              <w:jc w:val="center"/>
              <w:rPr>
                <w:sz w:val="22"/>
              </w:rPr>
            </w:pPr>
            <w:r w:rsidRPr="00824C8A">
              <w:rPr>
                <w:sz w:val="22"/>
              </w:rPr>
              <w:t xml:space="preserve">Applicant’s Proposed </w:t>
            </w:r>
            <w:r w:rsidR="00886542" w:rsidRPr="00824C8A">
              <w:rPr>
                <w:sz w:val="22"/>
              </w:rPr>
              <w:t>Expenses</w:t>
            </w:r>
            <w:r w:rsidRPr="00824C8A">
              <w:rPr>
                <w:sz w:val="22"/>
              </w:rPr>
              <w:t xml:space="preserve"> Expressed as Yearly Amounts</w:t>
            </w:r>
          </w:p>
        </w:tc>
        <w:tc>
          <w:tcPr>
            <w:tcW w:w="913" w:type="pct"/>
            <w:vMerge w:val="restart"/>
            <w:tcBorders>
              <w:top w:val="single" w:sz="4" w:space="0" w:color="auto"/>
              <w:left w:val="single" w:sz="4" w:space="0" w:color="auto"/>
              <w:right w:val="single" w:sz="4" w:space="0" w:color="auto"/>
            </w:tcBorders>
            <w:shd w:val="clear" w:color="auto" w:fill="BFBFBF" w:themeFill="background1" w:themeFillShade="BF"/>
            <w:vAlign w:val="bottom"/>
          </w:tcPr>
          <w:p w14:paraId="2F6C9172" w14:textId="1D8F34C7" w:rsidR="00CE59CE" w:rsidRPr="00824C8A" w:rsidRDefault="00FC55E7" w:rsidP="00994EE3">
            <w:pPr>
              <w:jc w:val="center"/>
              <w:rPr>
                <w:sz w:val="22"/>
              </w:rPr>
            </w:pPr>
            <w:r w:rsidRPr="00824C8A">
              <w:rPr>
                <w:sz w:val="22"/>
              </w:rPr>
              <w:t xml:space="preserve">Staff’s </w:t>
            </w:r>
            <w:r w:rsidR="00CE59CE" w:rsidRPr="00824C8A">
              <w:rPr>
                <w:sz w:val="22"/>
              </w:rPr>
              <w:t xml:space="preserve">Recommended Yearly </w:t>
            </w:r>
            <w:r w:rsidR="00886542" w:rsidRPr="00824C8A">
              <w:rPr>
                <w:sz w:val="22"/>
              </w:rPr>
              <w:t>Expenses</w:t>
            </w:r>
          </w:p>
        </w:tc>
        <w:tc>
          <w:tcPr>
            <w:tcW w:w="2356" w:type="pct"/>
            <w:vMerge w:val="restart"/>
            <w:tcBorders>
              <w:top w:val="single" w:sz="4" w:space="0" w:color="auto"/>
              <w:left w:val="single" w:sz="4" w:space="0" w:color="auto"/>
              <w:bottom w:val="single" w:sz="4" w:space="0" w:color="000000"/>
              <w:right w:val="single" w:sz="4" w:space="0" w:color="auto"/>
            </w:tcBorders>
            <w:shd w:val="clear" w:color="000000" w:fill="BFBFBF"/>
            <w:vAlign w:val="bottom"/>
            <w:hideMark/>
          </w:tcPr>
          <w:p w14:paraId="51AD16BC" w14:textId="19E87F6D" w:rsidR="00CE59CE" w:rsidRPr="00824C8A" w:rsidRDefault="00FC55E7" w:rsidP="00994EE3">
            <w:pPr>
              <w:rPr>
                <w:sz w:val="22"/>
              </w:rPr>
            </w:pPr>
            <w:r w:rsidRPr="00824C8A">
              <w:rPr>
                <w:sz w:val="22"/>
              </w:rPr>
              <w:t xml:space="preserve">Description of </w:t>
            </w:r>
            <w:r w:rsidR="00886542" w:rsidRPr="00824C8A">
              <w:rPr>
                <w:sz w:val="22"/>
              </w:rPr>
              <w:t>Expenses</w:t>
            </w:r>
            <w:r w:rsidR="001256E5" w:rsidRPr="00824C8A">
              <w:rPr>
                <w:sz w:val="22"/>
              </w:rPr>
              <w:t xml:space="preserve"> (see attached workpapers for details)</w:t>
            </w:r>
          </w:p>
        </w:tc>
      </w:tr>
      <w:tr w:rsidR="00CE59CE" w:rsidRPr="00EB1EF4" w14:paraId="6FDEA916" w14:textId="77777777" w:rsidTr="00824C8A">
        <w:trPr>
          <w:trHeight w:val="70"/>
        </w:trPr>
        <w:tc>
          <w:tcPr>
            <w:tcW w:w="865" w:type="pct"/>
            <w:tcBorders>
              <w:top w:val="nil"/>
              <w:left w:val="nil"/>
              <w:bottom w:val="single" w:sz="4" w:space="0" w:color="auto"/>
              <w:right w:val="nil"/>
            </w:tcBorders>
            <w:shd w:val="clear" w:color="auto" w:fill="auto"/>
            <w:noWrap/>
            <w:vAlign w:val="bottom"/>
            <w:hideMark/>
          </w:tcPr>
          <w:p w14:paraId="679F1ABE" w14:textId="77777777" w:rsidR="00CE59CE" w:rsidRPr="00EB1EF4" w:rsidRDefault="00CE59CE" w:rsidP="00994EE3">
            <w:pPr>
              <w:jc w:val="center"/>
              <w:rPr>
                <w:sz w:val="22"/>
                <w:highlight w:val="yellow"/>
              </w:rPr>
            </w:pPr>
          </w:p>
        </w:tc>
        <w:tc>
          <w:tcPr>
            <w:tcW w:w="866" w:type="pct"/>
            <w:vMerge/>
            <w:tcBorders>
              <w:left w:val="single" w:sz="4" w:space="0" w:color="auto"/>
              <w:bottom w:val="single" w:sz="4" w:space="0" w:color="auto"/>
              <w:right w:val="single" w:sz="4" w:space="0" w:color="auto"/>
            </w:tcBorders>
            <w:vAlign w:val="center"/>
          </w:tcPr>
          <w:p w14:paraId="122E40B5" w14:textId="77777777" w:rsidR="00CE59CE" w:rsidRPr="00EB1EF4" w:rsidRDefault="00CE59CE" w:rsidP="00994EE3">
            <w:pPr>
              <w:rPr>
                <w:sz w:val="22"/>
                <w:highlight w:val="yellow"/>
              </w:rPr>
            </w:pPr>
          </w:p>
        </w:tc>
        <w:tc>
          <w:tcPr>
            <w:tcW w:w="913" w:type="pct"/>
            <w:vMerge/>
            <w:tcBorders>
              <w:left w:val="single" w:sz="4" w:space="0" w:color="auto"/>
              <w:bottom w:val="single" w:sz="4" w:space="0" w:color="auto"/>
              <w:right w:val="single" w:sz="4" w:space="0" w:color="auto"/>
            </w:tcBorders>
            <w:shd w:val="clear" w:color="auto" w:fill="BFBFBF" w:themeFill="background1" w:themeFillShade="BF"/>
            <w:vAlign w:val="center"/>
          </w:tcPr>
          <w:p w14:paraId="78597FAE" w14:textId="3828A5BF" w:rsidR="00CE59CE" w:rsidRPr="00EB1EF4" w:rsidRDefault="00CE59CE" w:rsidP="00994EE3">
            <w:pPr>
              <w:rPr>
                <w:sz w:val="22"/>
                <w:highlight w:val="yellow"/>
              </w:rPr>
            </w:pPr>
          </w:p>
        </w:tc>
        <w:tc>
          <w:tcPr>
            <w:tcW w:w="2356" w:type="pct"/>
            <w:vMerge/>
            <w:tcBorders>
              <w:top w:val="single" w:sz="4" w:space="0" w:color="auto"/>
              <w:left w:val="single" w:sz="4" w:space="0" w:color="auto"/>
              <w:bottom w:val="single" w:sz="4" w:space="0" w:color="000000"/>
              <w:right w:val="single" w:sz="4" w:space="0" w:color="auto"/>
            </w:tcBorders>
            <w:vAlign w:val="center"/>
            <w:hideMark/>
          </w:tcPr>
          <w:p w14:paraId="55C48993" w14:textId="77777777" w:rsidR="00CE59CE" w:rsidRPr="00EB1EF4" w:rsidRDefault="00CE59CE" w:rsidP="00994EE3">
            <w:pPr>
              <w:rPr>
                <w:sz w:val="22"/>
                <w:highlight w:val="yellow"/>
              </w:rPr>
            </w:pPr>
          </w:p>
        </w:tc>
      </w:tr>
      <w:tr w:rsidR="009D3E37" w:rsidRPr="00EB1EF4" w14:paraId="10B09D9C" w14:textId="77777777" w:rsidTr="00824C8A">
        <w:trPr>
          <w:trHeight w:val="1200"/>
        </w:trPr>
        <w:tc>
          <w:tcPr>
            <w:tcW w:w="86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BE352D8" w14:textId="7943D105" w:rsidR="009D3E37" w:rsidRPr="00EB1EF4" w:rsidRDefault="009D3E37" w:rsidP="009D3E37">
            <w:pPr>
              <w:rPr>
                <w:color w:val="000000"/>
                <w:sz w:val="22"/>
                <w:highlight w:val="yellow"/>
              </w:rPr>
            </w:pPr>
            <w:r>
              <w:rPr>
                <w:color w:val="000000"/>
                <w:sz w:val="22"/>
                <w:szCs w:val="22"/>
              </w:rPr>
              <w:t xml:space="preserve">Laboratory fees                </w:t>
            </w:r>
          </w:p>
        </w:tc>
        <w:tc>
          <w:tcPr>
            <w:tcW w:w="866" w:type="pct"/>
            <w:tcBorders>
              <w:top w:val="single" w:sz="4" w:space="0" w:color="auto"/>
              <w:left w:val="single" w:sz="4" w:space="0" w:color="auto"/>
              <w:bottom w:val="single" w:sz="4" w:space="0" w:color="auto"/>
              <w:right w:val="single" w:sz="4" w:space="0" w:color="auto"/>
            </w:tcBorders>
            <w:vAlign w:val="center"/>
          </w:tcPr>
          <w:p w14:paraId="2CD800C9" w14:textId="51A8B228" w:rsidR="009D3E37" w:rsidRPr="00EB1EF4" w:rsidRDefault="009D3E37" w:rsidP="009D3E37">
            <w:pPr>
              <w:jc w:val="right"/>
              <w:rPr>
                <w:sz w:val="22"/>
                <w:highlight w:val="yellow"/>
              </w:rPr>
            </w:pPr>
            <w:r>
              <w:rPr>
                <w:color w:val="000000"/>
                <w:sz w:val="22"/>
                <w:szCs w:val="22"/>
              </w:rPr>
              <w:t>$30,000.00</w:t>
            </w:r>
          </w:p>
        </w:tc>
        <w:tc>
          <w:tcPr>
            <w:tcW w:w="913" w:type="pct"/>
            <w:tcBorders>
              <w:top w:val="single" w:sz="4" w:space="0" w:color="auto"/>
              <w:left w:val="single" w:sz="4" w:space="0" w:color="auto"/>
              <w:bottom w:val="single" w:sz="4" w:space="0" w:color="auto"/>
              <w:right w:val="single" w:sz="4" w:space="0" w:color="auto"/>
            </w:tcBorders>
            <w:vAlign w:val="center"/>
          </w:tcPr>
          <w:p w14:paraId="100FE041" w14:textId="631DA176" w:rsidR="009D3E37" w:rsidRPr="00EB1EF4" w:rsidRDefault="009D3E37" w:rsidP="009D3E37">
            <w:pPr>
              <w:jc w:val="right"/>
              <w:rPr>
                <w:sz w:val="22"/>
                <w:highlight w:val="yellow"/>
              </w:rPr>
            </w:pPr>
            <w:r>
              <w:rPr>
                <w:sz w:val="22"/>
                <w:szCs w:val="22"/>
              </w:rPr>
              <w:t>$1,891.21</w:t>
            </w:r>
          </w:p>
        </w:tc>
        <w:tc>
          <w:tcPr>
            <w:tcW w:w="2356" w:type="pct"/>
            <w:tcBorders>
              <w:top w:val="nil"/>
              <w:left w:val="nil"/>
              <w:bottom w:val="single" w:sz="4" w:space="0" w:color="auto"/>
              <w:right w:val="single" w:sz="4" w:space="0" w:color="auto"/>
            </w:tcBorders>
            <w:shd w:val="clear" w:color="auto" w:fill="auto"/>
            <w:vAlign w:val="bottom"/>
            <w:hideMark/>
          </w:tcPr>
          <w:p w14:paraId="6DD49DA4" w14:textId="076D36DE" w:rsidR="009D3E37" w:rsidRPr="00F83E7D" w:rsidRDefault="009D3E37" w:rsidP="009D3E37">
            <w:pPr>
              <w:rPr>
                <w:sz w:val="22"/>
              </w:rPr>
            </w:pPr>
            <w:r w:rsidRPr="00F83E7D">
              <w:rPr>
                <w:color w:val="000000"/>
                <w:sz w:val="22"/>
              </w:rPr>
              <w:t xml:space="preserve">My recommended expenses were calculated using the testing schedule for this water system from TCEQ’s Drinking Water Watch database and the fees from https://www.tceq.texas.gov/assets/public/permitting/watersupply/pdw/chemicals/LabFees.pdf. </w:t>
            </w:r>
          </w:p>
        </w:tc>
      </w:tr>
      <w:tr w:rsidR="009D3E37" w:rsidRPr="00EB1EF4" w14:paraId="5C1AA784" w14:textId="77777777" w:rsidTr="00AD371C">
        <w:trPr>
          <w:trHeight w:val="300"/>
        </w:trPr>
        <w:tc>
          <w:tcPr>
            <w:tcW w:w="865" w:type="pct"/>
            <w:tcBorders>
              <w:top w:val="nil"/>
              <w:left w:val="single" w:sz="4" w:space="0" w:color="auto"/>
              <w:bottom w:val="single" w:sz="4" w:space="0" w:color="auto"/>
              <w:right w:val="single" w:sz="4" w:space="0" w:color="auto"/>
            </w:tcBorders>
            <w:shd w:val="clear" w:color="auto" w:fill="auto"/>
            <w:vAlign w:val="center"/>
            <w:hideMark/>
          </w:tcPr>
          <w:p w14:paraId="629B150E" w14:textId="30E76141" w:rsidR="009D3E37" w:rsidRPr="00EB1EF4" w:rsidRDefault="009D3E37" w:rsidP="009D3E37">
            <w:pPr>
              <w:rPr>
                <w:color w:val="000000"/>
                <w:sz w:val="22"/>
                <w:highlight w:val="yellow"/>
              </w:rPr>
            </w:pPr>
            <w:r>
              <w:rPr>
                <w:color w:val="000000"/>
                <w:sz w:val="22"/>
                <w:szCs w:val="22"/>
              </w:rPr>
              <w:t xml:space="preserve">Chlorine Expenses                           </w:t>
            </w:r>
          </w:p>
        </w:tc>
        <w:tc>
          <w:tcPr>
            <w:tcW w:w="866" w:type="pct"/>
            <w:tcBorders>
              <w:top w:val="single" w:sz="4" w:space="0" w:color="auto"/>
              <w:left w:val="single" w:sz="4" w:space="0" w:color="auto"/>
              <w:bottom w:val="single" w:sz="4" w:space="0" w:color="auto"/>
              <w:right w:val="single" w:sz="4" w:space="0" w:color="auto"/>
            </w:tcBorders>
            <w:vAlign w:val="center"/>
          </w:tcPr>
          <w:p w14:paraId="0834C178" w14:textId="3587D52C" w:rsidR="009D3E37" w:rsidRPr="00EB1EF4" w:rsidRDefault="009D3E37" w:rsidP="009D3E37">
            <w:pPr>
              <w:jc w:val="right"/>
              <w:rPr>
                <w:sz w:val="22"/>
                <w:highlight w:val="yellow"/>
              </w:rPr>
            </w:pPr>
            <w:r>
              <w:rPr>
                <w:color w:val="000000"/>
                <w:sz w:val="22"/>
                <w:szCs w:val="22"/>
              </w:rPr>
              <w:t>$5,040.00</w:t>
            </w:r>
          </w:p>
        </w:tc>
        <w:tc>
          <w:tcPr>
            <w:tcW w:w="913" w:type="pct"/>
            <w:tcBorders>
              <w:top w:val="single" w:sz="4" w:space="0" w:color="auto"/>
              <w:left w:val="single" w:sz="4" w:space="0" w:color="auto"/>
              <w:bottom w:val="single" w:sz="4" w:space="0" w:color="auto"/>
              <w:right w:val="single" w:sz="4" w:space="0" w:color="auto"/>
            </w:tcBorders>
            <w:vAlign w:val="center"/>
          </w:tcPr>
          <w:p w14:paraId="3EE4EDB9" w14:textId="4F8F96EA" w:rsidR="009D3E37" w:rsidRPr="00EB1EF4" w:rsidRDefault="009D3E37" w:rsidP="009D3E37">
            <w:pPr>
              <w:jc w:val="right"/>
              <w:rPr>
                <w:sz w:val="22"/>
                <w:highlight w:val="yellow"/>
              </w:rPr>
            </w:pPr>
            <w:r>
              <w:rPr>
                <w:sz w:val="22"/>
                <w:szCs w:val="22"/>
              </w:rPr>
              <w:t>$3,085.88</w:t>
            </w:r>
          </w:p>
        </w:tc>
        <w:tc>
          <w:tcPr>
            <w:tcW w:w="2356" w:type="pct"/>
            <w:tcBorders>
              <w:top w:val="nil"/>
              <w:left w:val="nil"/>
              <w:bottom w:val="single" w:sz="4" w:space="0" w:color="auto"/>
              <w:right w:val="single" w:sz="4" w:space="0" w:color="auto"/>
            </w:tcBorders>
            <w:shd w:val="clear" w:color="auto" w:fill="auto"/>
            <w:vAlign w:val="center"/>
            <w:hideMark/>
          </w:tcPr>
          <w:p w14:paraId="3DC8D185" w14:textId="42A90F94" w:rsidR="009D3E37" w:rsidRPr="00F83E7D" w:rsidRDefault="009D3E37" w:rsidP="009D3E37">
            <w:pPr>
              <w:rPr>
                <w:sz w:val="22"/>
              </w:rPr>
            </w:pPr>
            <w:r w:rsidRPr="00F83E7D">
              <w:rPr>
                <w:color w:val="000000"/>
                <w:sz w:val="22"/>
              </w:rPr>
              <w:t xml:space="preserve">Reports provided by Applicant for this system. </w:t>
            </w:r>
          </w:p>
        </w:tc>
      </w:tr>
      <w:tr w:rsidR="009D3E37" w:rsidRPr="00EB1EF4" w14:paraId="53AC2F32" w14:textId="77777777" w:rsidTr="00AD371C">
        <w:trPr>
          <w:trHeight w:val="300"/>
        </w:trPr>
        <w:tc>
          <w:tcPr>
            <w:tcW w:w="865" w:type="pct"/>
            <w:tcBorders>
              <w:top w:val="nil"/>
              <w:left w:val="single" w:sz="4" w:space="0" w:color="auto"/>
              <w:bottom w:val="single" w:sz="4" w:space="0" w:color="auto"/>
              <w:right w:val="single" w:sz="4" w:space="0" w:color="auto"/>
            </w:tcBorders>
            <w:shd w:val="clear" w:color="auto" w:fill="auto"/>
            <w:vAlign w:val="center"/>
            <w:hideMark/>
          </w:tcPr>
          <w:p w14:paraId="059968BF" w14:textId="60C67D30" w:rsidR="009D3E37" w:rsidRPr="00EB1EF4" w:rsidRDefault="009D3E37" w:rsidP="009D3E37">
            <w:pPr>
              <w:rPr>
                <w:color w:val="000000"/>
                <w:sz w:val="22"/>
                <w:highlight w:val="yellow"/>
              </w:rPr>
            </w:pPr>
            <w:r>
              <w:rPr>
                <w:color w:val="000000"/>
                <w:sz w:val="22"/>
                <w:szCs w:val="22"/>
              </w:rPr>
              <w:t>Needed Repairs</w:t>
            </w:r>
          </w:p>
        </w:tc>
        <w:tc>
          <w:tcPr>
            <w:tcW w:w="866" w:type="pct"/>
            <w:tcBorders>
              <w:top w:val="single" w:sz="4" w:space="0" w:color="auto"/>
              <w:left w:val="single" w:sz="4" w:space="0" w:color="auto"/>
              <w:bottom w:val="single" w:sz="4" w:space="0" w:color="auto"/>
              <w:right w:val="single" w:sz="4" w:space="0" w:color="auto"/>
            </w:tcBorders>
            <w:vAlign w:val="center"/>
          </w:tcPr>
          <w:p w14:paraId="656B27F8" w14:textId="100C0D44" w:rsidR="009D3E37" w:rsidRPr="00EB1EF4" w:rsidRDefault="009D3E37" w:rsidP="009D3E37">
            <w:pPr>
              <w:jc w:val="right"/>
              <w:rPr>
                <w:sz w:val="22"/>
                <w:highlight w:val="yellow"/>
              </w:rPr>
            </w:pPr>
            <w:r>
              <w:rPr>
                <w:color w:val="000000"/>
                <w:sz w:val="22"/>
                <w:szCs w:val="22"/>
              </w:rPr>
              <w:t>$23,159.00</w:t>
            </w:r>
          </w:p>
        </w:tc>
        <w:tc>
          <w:tcPr>
            <w:tcW w:w="913" w:type="pct"/>
            <w:tcBorders>
              <w:top w:val="single" w:sz="4" w:space="0" w:color="auto"/>
              <w:left w:val="single" w:sz="4" w:space="0" w:color="auto"/>
              <w:bottom w:val="single" w:sz="4" w:space="0" w:color="auto"/>
              <w:right w:val="single" w:sz="4" w:space="0" w:color="auto"/>
            </w:tcBorders>
            <w:vAlign w:val="center"/>
          </w:tcPr>
          <w:p w14:paraId="3463D068" w14:textId="7E41B92E"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hideMark/>
          </w:tcPr>
          <w:p w14:paraId="57F1007A" w14:textId="4553DD38" w:rsidR="009D3E37" w:rsidRPr="00F83E7D" w:rsidRDefault="00F83E7D" w:rsidP="009D3E37">
            <w:pPr>
              <w:rPr>
                <w:sz w:val="22"/>
              </w:rPr>
            </w:pPr>
            <w:r w:rsidRPr="00F83E7D">
              <w:rPr>
                <w:color w:val="000000"/>
                <w:sz w:val="22"/>
              </w:rPr>
              <w:t xml:space="preserve">This category of estimated costs </w:t>
            </w:r>
            <w:r w:rsidR="0061399A" w:rsidRPr="00F83E7D">
              <w:rPr>
                <w:color w:val="000000"/>
                <w:sz w:val="22"/>
              </w:rPr>
              <w:t>includes</w:t>
            </w:r>
            <w:r w:rsidRPr="00F83E7D">
              <w:rPr>
                <w:color w:val="000000"/>
                <w:sz w:val="22"/>
              </w:rPr>
              <w:t xml:space="preserve"> costs that are not recoverable in the temporary rates.</w:t>
            </w:r>
          </w:p>
        </w:tc>
      </w:tr>
      <w:tr w:rsidR="009D3E37" w:rsidRPr="00EB1EF4" w14:paraId="648D1360" w14:textId="77777777" w:rsidTr="00AD371C">
        <w:trPr>
          <w:trHeight w:val="300"/>
        </w:trPr>
        <w:tc>
          <w:tcPr>
            <w:tcW w:w="865" w:type="pct"/>
            <w:tcBorders>
              <w:top w:val="nil"/>
              <w:left w:val="single" w:sz="4" w:space="0" w:color="auto"/>
              <w:bottom w:val="single" w:sz="4" w:space="0" w:color="auto"/>
              <w:right w:val="single" w:sz="4" w:space="0" w:color="auto"/>
            </w:tcBorders>
            <w:shd w:val="clear" w:color="auto" w:fill="auto"/>
            <w:vAlign w:val="center"/>
            <w:hideMark/>
          </w:tcPr>
          <w:p w14:paraId="0F9B7A11" w14:textId="34537744" w:rsidR="009D3E37" w:rsidRPr="00EB1EF4" w:rsidRDefault="009D3E37" w:rsidP="009D3E37">
            <w:pPr>
              <w:rPr>
                <w:color w:val="000000"/>
                <w:sz w:val="22"/>
                <w:highlight w:val="yellow"/>
              </w:rPr>
            </w:pPr>
            <w:r>
              <w:rPr>
                <w:color w:val="000000"/>
                <w:sz w:val="22"/>
                <w:szCs w:val="22"/>
              </w:rPr>
              <w:t>New Repairs</w:t>
            </w:r>
          </w:p>
        </w:tc>
        <w:tc>
          <w:tcPr>
            <w:tcW w:w="866" w:type="pct"/>
            <w:tcBorders>
              <w:top w:val="single" w:sz="4" w:space="0" w:color="auto"/>
              <w:left w:val="single" w:sz="4" w:space="0" w:color="auto"/>
              <w:bottom w:val="single" w:sz="4" w:space="0" w:color="auto"/>
              <w:right w:val="single" w:sz="4" w:space="0" w:color="auto"/>
            </w:tcBorders>
            <w:vAlign w:val="center"/>
          </w:tcPr>
          <w:p w14:paraId="413E3B87" w14:textId="0B17D634" w:rsidR="009D3E37" w:rsidRPr="00EB1EF4" w:rsidRDefault="009D3E37" w:rsidP="009D3E37">
            <w:pPr>
              <w:jc w:val="right"/>
              <w:rPr>
                <w:sz w:val="22"/>
                <w:highlight w:val="yellow"/>
              </w:rPr>
            </w:pPr>
            <w:r>
              <w:rPr>
                <w:color w:val="000000"/>
                <w:sz w:val="22"/>
                <w:szCs w:val="22"/>
              </w:rPr>
              <w:t>$45,600.00</w:t>
            </w:r>
          </w:p>
        </w:tc>
        <w:tc>
          <w:tcPr>
            <w:tcW w:w="913" w:type="pct"/>
            <w:tcBorders>
              <w:top w:val="single" w:sz="4" w:space="0" w:color="auto"/>
              <w:left w:val="single" w:sz="4" w:space="0" w:color="auto"/>
              <w:bottom w:val="single" w:sz="4" w:space="0" w:color="auto"/>
              <w:right w:val="single" w:sz="4" w:space="0" w:color="auto"/>
            </w:tcBorders>
            <w:vAlign w:val="center"/>
          </w:tcPr>
          <w:p w14:paraId="2D6EA4A1" w14:textId="14BE68C1" w:rsidR="009D3E37" w:rsidRPr="00EB1EF4" w:rsidRDefault="009D3E37" w:rsidP="009D3E37">
            <w:pPr>
              <w:jc w:val="right"/>
              <w:rPr>
                <w:sz w:val="22"/>
                <w:highlight w:val="yellow"/>
              </w:rPr>
            </w:pPr>
            <w:r>
              <w:rPr>
                <w:sz w:val="22"/>
                <w:szCs w:val="22"/>
              </w:rPr>
              <w:t>$17,183.18</w:t>
            </w:r>
          </w:p>
        </w:tc>
        <w:tc>
          <w:tcPr>
            <w:tcW w:w="2356" w:type="pct"/>
            <w:tcBorders>
              <w:top w:val="nil"/>
              <w:left w:val="nil"/>
              <w:bottom w:val="single" w:sz="4" w:space="0" w:color="auto"/>
              <w:right w:val="single" w:sz="4" w:space="0" w:color="auto"/>
            </w:tcBorders>
            <w:shd w:val="clear" w:color="auto" w:fill="auto"/>
            <w:vAlign w:val="center"/>
            <w:hideMark/>
          </w:tcPr>
          <w:p w14:paraId="44E371AF" w14:textId="2AC42F10" w:rsidR="009D3E37" w:rsidRPr="00F83E7D" w:rsidRDefault="009D3E37" w:rsidP="009D3E37">
            <w:pPr>
              <w:rPr>
                <w:sz w:val="22"/>
              </w:rPr>
            </w:pPr>
            <w:r w:rsidRPr="00F83E7D">
              <w:rPr>
                <w:color w:val="000000"/>
                <w:sz w:val="22"/>
              </w:rPr>
              <w:t xml:space="preserve">Reports provided by Applicant for this system. </w:t>
            </w:r>
          </w:p>
        </w:tc>
      </w:tr>
      <w:tr w:rsidR="009D3E37" w:rsidRPr="00EB1EF4" w14:paraId="30840908" w14:textId="77777777" w:rsidTr="00AD371C">
        <w:trPr>
          <w:trHeight w:val="600"/>
        </w:trPr>
        <w:tc>
          <w:tcPr>
            <w:tcW w:w="865" w:type="pct"/>
            <w:tcBorders>
              <w:top w:val="nil"/>
              <w:left w:val="single" w:sz="4" w:space="0" w:color="auto"/>
              <w:bottom w:val="single" w:sz="4" w:space="0" w:color="auto"/>
              <w:right w:val="single" w:sz="4" w:space="0" w:color="auto"/>
            </w:tcBorders>
            <w:shd w:val="clear" w:color="auto" w:fill="auto"/>
            <w:vAlign w:val="center"/>
            <w:hideMark/>
          </w:tcPr>
          <w:p w14:paraId="132D2AAF" w14:textId="5C4E4C6F" w:rsidR="009D3E37" w:rsidRPr="00EB1EF4" w:rsidRDefault="009D3E37" w:rsidP="009D3E37">
            <w:pPr>
              <w:rPr>
                <w:color w:val="000000"/>
                <w:sz w:val="22"/>
                <w:highlight w:val="yellow"/>
              </w:rPr>
            </w:pPr>
            <w:r>
              <w:rPr>
                <w:color w:val="000000"/>
                <w:sz w:val="22"/>
                <w:szCs w:val="22"/>
              </w:rPr>
              <w:t>Electric Utility Bills</w:t>
            </w:r>
          </w:p>
        </w:tc>
        <w:tc>
          <w:tcPr>
            <w:tcW w:w="866" w:type="pct"/>
            <w:tcBorders>
              <w:top w:val="single" w:sz="4" w:space="0" w:color="auto"/>
              <w:left w:val="single" w:sz="4" w:space="0" w:color="auto"/>
              <w:bottom w:val="single" w:sz="4" w:space="0" w:color="auto"/>
              <w:right w:val="single" w:sz="4" w:space="0" w:color="auto"/>
            </w:tcBorders>
            <w:vAlign w:val="center"/>
          </w:tcPr>
          <w:p w14:paraId="0F290BB1" w14:textId="77097BE4" w:rsidR="009D3E37" w:rsidRPr="00EB1EF4" w:rsidRDefault="009D3E37" w:rsidP="009D3E37">
            <w:pPr>
              <w:jc w:val="right"/>
              <w:rPr>
                <w:sz w:val="22"/>
                <w:highlight w:val="yellow"/>
              </w:rPr>
            </w:pPr>
            <w:r>
              <w:rPr>
                <w:color w:val="000000"/>
                <w:sz w:val="22"/>
                <w:szCs w:val="22"/>
              </w:rPr>
              <w:t>$19,200.00</w:t>
            </w:r>
          </w:p>
        </w:tc>
        <w:tc>
          <w:tcPr>
            <w:tcW w:w="913" w:type="pct"/>
            <w:tcBorders>
              <w:top w:val="single" w:sz="4" w:space="0" w:color="auto"/>
              <w:left w:val="single" w:sz="4" w:space="0" w:color="auto"/>
              <w:bottom w:val="single" w:sz="4" w:space="0" w:color="auto"/>
              <w:right w:val="single" w:sz="4" w:space="0" w:color="auto"/>
            </w:tcBorders>
            <w:vAlign w:val="center"/>
          </w:tcPr>
          <w:p w14:paraId="282D2581" w14:textId="1F374E96" w:rsidR="009D3E37" w:rsidRPr="00EB1EF4" w:rsidRDefault="009D3E37" w:rsidP="009D3E37">
            <w:pPr>
              <w:jc w:val="right"/>
              <w:rPr>
                <w:sz w:val="22"/>
                <w:highlight w:val="yellow"/>
              </w:rPr>
            </w:pPr>
            <w:r>
              <w:rPr>
                <w:sz w:val="22"/>
                <w:szCs w:val="22"/>
              </w:rPr>
              <w:t>$10,028.75</w:t>
            </w:r>
          </w:p>
        </w:tc>
        <w:tc>
          <w:tcPr>
            <w:tcW w:w="2356" w:type="pct"/>
            <w:tcBorders>
              <w:top w:val="nil"/>
              <w:left w:val="nil"/>
              <w:bottom w:val="single" w:sz="4" w:space="0" w:color="auto"/>
              <w:right w:val="single" w:sz="4" w:space="0" w:color="auto"/>
            </w:tcBorders>
            <w:shd w:val="clear" w:color="auto" w:fill="auto"/>
            <w:vAlign w:val="center"/>
            <w:hideMark/>
          </w:tcPr>
          <w:p w14:paraId="7FC12A63" w14:textId="434E43AA" w:rsidR="009D3E37" w:rsidRPr="00F83E7D" w:rsidRDefault="009D3E37" w:rsidP="009D3E37">
            <w:pPr>
              <w:rPr>
                <w:sz w:val="22"/>
              </w:rPr>
            </w:pPr>
            <w:r w:rsidRPr="00F83E7D">
              <w:rPr>
                <w:color w:val="000000"/>
                <w:sz w:val="22"/>
              </w:rPr>
              <w:t>Electricity bills provided by the Applicant for this system.</w:t>
            </w:r>
          </w:p>
        </w:tc>
      </w:tr>
      <w:tr w:rsidR="009D3E37" w:rsidRPr="00EB1EF4" w14:paraId="4D27B678" w14:textId="77777777" w:rsidTr="00AD371C">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5B557E" w14:textId="51313B9C" w:rsidR="009D3E37" w:rsidRPr="00EB1EF4" w:rsidRDefault="009D3E37" w:rsidP="009D3E37">
            <w:pPr>
              <w:rPr>
                <w:color w:val="000000"/>
                <w:sz w:val="22"/>
                <w:highlight w:val="yellow"/>
              </w:rPr>
            </w:pPr>
            <w:r>
              <w:rPr>
                <w:color w:val="000000"/>
                <w:sz w:val="22"/>
                <w:szCs w:val="22"/>
              </w:rPr>
              <w:t>Operations &amp; Maintenance (O&amp;M)</w:t>
            </w:r>
          </w:p>
        </w:tc>
        <w:tc>
          <w:tcPr>
            <w:tcW w:w="866" w:type="pct"/>
            <w:tcBorders>
              <w:top w:val="single" w:sz="4" w:space="0" w:color="auto"/>
              <w:left w:val="single" w:sz="4" w:space="0" w:color="auto"/>
              <w:bottom w:val="single" w:sz="4" w:space="0" w:color="auto"/>
              <w:right w:val="single" w:sz="4" w:space="0" w:color="auto"/>
            </w:tcBorders>
            <w:vAlign w:val="center"/>
          </w:tcPr>
          <w:p w14:paraId="34A0774F" w14:textId="377CCF19" w:rsidR="009D3E37" w:rsidRPr="00EB1EF4" w:rsidRDefault="009D3E37" w:rsidP="009D3E37">
            <w:pPr>
              <w:jc w:val="right"/>
              <w:rPr>
                <w:sz w:val="22"/>
                <w:highlight w:val="yellow"/>
              </w:rPr>
            </w:pPr>
            <w:r>
              <w:rPr>
                <w:color w:val="000000"/>
                <w:sz w:val="22"/>
                <w:szCs w:val="22"/>
              </w:rPr>
              <w:t>$98,172.00</w:t>
            </w:r>
          </w:p>
        </w:tc>
        <w:tc>
          <w:tcPr>
            <w:tcW w:w="913" w:type="pct"/>
            <w:tcBorders>
              <w:top w:val="single" w:sz="4" w:space="0" w:color="auto"/>
              <w:left w:val="single" w:sz="4" w:space="0" w:color="auto"/>
              <w:bottom w:val="single" w:sz="4" w:space="0" w:color="auto"/>
              <w:right w:val="single" w:sz="4" w:space="0" w:color="auto"/>
            </w:tcBorders>
            <w:vAlign w:val="center"/>
          </w:tcPr>
          <w:p w14:paraId="3564659A" w14:textId="38A0F328" w:rsidR="009D3E37" w:rsidRPr="00EB1EF4" w:rsidRDefault="009D3E37" w:rsidP="009D3E37">
            <w:pPr>
              <w:jc w:val="right"/>
              <w:rPr>
                <w:sz w:val="22"/>
                <w:highlight w:val="yellow"/>
              </w:rPr>
            </w:pPr>
            <w:r>
              <w:rPr>
                <w:sz w:val="22"/>
                <w:szCs w:val="22"/>
              </w:rPr>
              <w:t>$109,942.50</w:t>
            </w:r>
          </w:p>
        </w:tc>
        <w:tc>
          <w:tcPr>
            <w:tcW w:w="2356" w:type="pct"/>
            <w:tcBorders>
              <w:top w:val="nil"/>
              <w:left w:val="nil"/>
              <w:bottom w:val="single" w:sz="4" w:space="0" w:color="auto"/>
              <w:right w:val="single" w:sz="4" w:space="0" w:color="auto"/>
            </w:tcBorders>
            <w:shd w:val="clear" w:color="auto" w:fill="auto"/>
            <w:vAlign w:val="center"/>
            <w:hideMark/>
          </w:tcPr>
          <w:p w14:paraId="3F236D5F" w14:textId="393EB83D" w:rsidR="009D3E37" w:rsidRPr="00EB1EF4" w:rsidRDefault="00F83E7D" w:rsidP="009D3E37">
            <w:pPr>
              <w:rPr>
                <w:sz w:val="22"/>
                <w:highlight w:val="yellow"/>
              </w:rPr>
            </w:pPr>
            <w:r w:rsidRPr="00F83E7D">
              <w:rPr>
                <w:color w:val="000000"/>
                <w:sz w:val="22"/>
              </w:rPr>
              <w:t>Reports provided by Applicant for this system.</w:t>
            </w:r>
          </w:p>
        </w:tc>
      </w:tr>
      <w:tr w:rsidR="009D3E37" w:rsidRPr="00EB1EF4" w14:paraId="1337993B" w14:textId="77777777" w:rsidTr="00AD371C">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078FF516" w14:textId="73FC6531" w:rsidR="009D3E37" w:rsidRPr="00EB1EF4" w:rsidRDefault="009D3E37" w:rsidP="009D3E37">
            <w:pPr>
              <w:rPr>
                <w:color w:val="000000"/>
                <w:sz w:val="22"/>
                <w:highlight w:val="yellow"/>
              </w:rPr>
            </w:pPr>
            <w:r>
              <w:rPr>
                <w:color w:val="000000"/>
                <w:sz w:val="22"/>
                <w:szCs w:val="22"/>
              </w:rPr>
              <w:t>Fuel</w:t>
            </w:r>
          </w:p>
        </w:tc>
        <w:tc>
          <w:tcPr>
            <w:tcW w:w="866" w:type="pct"/>
            <w:tcBorders>
              <w:top w:val="single" w:sz="4" w:space="0" w:color="auto"/>
              <w:left w:val="single" w:sz="4" w:space="0" w:color="auto"/>
              <w:bottom w:val="single" w:sz="4" w:space="0" w:color="auto"/>
              <w:right w:val="single" w:sz="4" w:space="0" w:color="auto"/>
            </w:tcBorders>
            <w:vAlign w:val="center"/>
          </w:tcPr>
          <w:p w14:paraId="30C416CA" w14:textId="0DAD0D81" w:rsidR="009D3E37" w:rsidRPr="00EB1EF4" w:rsidRDefault="009D3E37" w:rsidP="009D3E37">
            <w:pPr>
              <w:jc w:val="right"/>
              <w:rPr>
                <w:sz w:val="22"/>
                <w:highlight w:val="yellow"/>
              </w:rPr>
            </w:pPr>
            <w:r>
              <w:rPr>
                <w:color w:val="000000"/>
                <w:sz w:val="22"/>
                <w:szCs w:val="22"/>
              </w:rPr>
              <w:t>$14,544.00</w:t>
            </w:r>
          </w:p>
        </w:tc>
        <w:tc>
          <w:tcPr>
            <w:tcW w:w="913" w:type="pct"/>
            <w:tcBorders>
              <w:top w:val="single" w:sz="4" w:space="0" w:color="auto"/>
              <w:left w:val="single" w:sz="4" w:space="0" w:color="auto"/>
              <w:bottom w:val="single" w:sz="4" w:space="0" w:color="auto"/>
              <w:right w:val="single" w:sz="4" w:space="0" w:color="auto"/>
            </w:tcBorders>
            <w:vAlign w:val="center"/>
          </w:tcPr>
          <w:p w14:paraId="2F23F537" w14:textId="4FD29ED6"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hideMark/>
          </w:tcPr>
          <w:p w14:paraId="5171BB9F" w14:textId="362ED853" w:rsidR="009D3E37" w:rsidRPr="00F83E7D" w:rsidRDefault="009D3E37" w:rsidP="009D3E37">
            <w:pPr>
              <w:rPr>
                <w:sz w:val="22"/>
              </w:rPr>
            </w:pPr>
            <w:r w:rsidRPr="00F83E7D">
              <w:rPr>
                <w:color w:val="000000"/>
                <w:sz w:val="22"/>
              </w:rPr>
              <w:t xml:space="preserve">See above paragraphs discussing why this was adjusted. </w:t>
            </w:r>
          </w:p>
        </w:tc>
      </w:tr>
      <w:tr w:rsidR="009D3E37" w:rsidRPr="00EB1EF4" w14:paraId="56B742E5" w14:textId="77777777" w:rsidTr="005B19E6">
        <w:trPr>
          <w:trHeight w:val="300"/>
        </w:trPr>
        <w:tc>
          <w:tcPr>
            <w:tcW w:w="865" w:type="pct"/>
            <w:tcBorders>
              <w:top w:val="nil"/>
              <w:left w:val="single" w:sz="4" w:space="0" w:color="auto"/>
              <w:bottom w:val="single" w:sz="4" w:space="0" w:color="auto"/>
              <w:right w:val="single" w:sz="4" w:space="0" w:color="auto"/>
            </w:tcBorders>
            <w:shd w:val="clear" w:color="auto" w:fill="auto"/>
            <w:vAlign w:val="center"/>
          </w:tcPr>
          <w:p w14:paraId="56FE3770" w14:textId="37B08EF5" w:rsidR="009D3E37" w:rsidRPr="00EB1EF4" w:rsidRDefault="009D3E37" w:rsidP="009D3E37">
            <w:pPr>
              <w:rPr>
                <w:color w:val="000000"/>
                <w:sz w:val="22"/>
                <w:highlight w:val="yellow"/>
              </w:rPr>
            </w:pPr>
            <w:r>
              <w:rPr>
                <w:color w:val="000000"/>
                <w:sz w:val="22"/>
                <w:szCs w:val="22"/>
              </w:rPr>
              <w:lastRenderedPageBreak/>
              <w:t>Truck &amp; Auto Insurance</w:t>
            </w:r>
          </w:p>
        </w:tc>
        <w:tc>
          <w:tcPr>
            <w:tcW w:w="866" w:type="pct"/>
            <w:tcBorders>
              <w:top w:val="single" w:sz="4" w:space="0" w:color="auto"/>
              <w:left w:val="single" w:sz="4" w:space="0" w:color="auto"/>
              <w:bottom w:val="single" w:sz="4" w:space="0" w:color="auto"/>
              <w:right w:val="single" w:sz="4" w:space="0" w:color="auto"/>
            </w:tcBorders>
            <w:vAlign w:val="center"/>
          </w:tcPr>
          <w:p w14:paraId="54B011DE" w14:textId="6AC0C8A0" w:rsidR="009D3E37" w:rsidRPr="00EB1EF4" w:rsidRDefault="009D3E37" w:rsidP="009D3E37">
            <w:pPr>
              <w:jc w:val="right"/>
              <w:rPr>
                <w:sz w:val="22"/>
                <w:highlight w:val="yellow"/>
              </w:rPr>
            </w:pPr>
            <w:r>
              <w:rPr>
                <w:color w:val="000000"/>
                <w:sz w:val="22"/>
                <w:szCs w:val="22"/>
              </w:rPr>
              <w:t>$9,000.00</w:t>
            </w:r>
          </w:p>
        </w:tc>
        <w:tc>
          <w:tcPr>
            <w:tcW w:w="913" w:type="pct"/>
            <w:tcBorders>
              <w:top w:val="single" w:sz="4" w:space="0" w:color="auto"/>
              <w:left w:val="single" w:sz="4" w:space="0" w:color="auto"/>
              <w:bottom w:val="single" w:sz="4" w:space="0" w:color="auto"/>
              <w:right w:val="single" w:sz="4" w:space="0" w:color="auto"/>
            </w:tcBorders>
            <w:vAlign w:val="center"/>
          </w:tcPr>
          <w:p w14:paraId="69906DAC" w14:textId="31D378E1"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hideMark/>
          </w:tcPr>
          <w:p w14:paraId="5F1F817B" w14:textId="5277C2AE" w:rsidR="009D3E37" w:rsidRPr="00F83E7D" w:rsidRDefault="009D3E37" w:rsidP="009D3E37">
            <w:pPr>
              <w:rPr>
                <w:sz w:val="22"/>
              </w:rPr>
            </w:pPr>
            <w:r w:rsidRPr="00F83E7D">
              <w:rPr>
                <w:color w:val="000000"/>
                <w:sz w:val="22"/>
              </w:rPr>
              <w:t>Reports provided by Applicant for this system.</w:t>
            </w:r>
          </w:p>
        </w:tc>
      </w:tr>
      <w:tr w:rsidR="009D3E37" w:rsidRPr="00EB1EF4" w14:paraId="45FCA3BE" w14:textId="77777777" w:rsidTr="00C1688B">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4F8E24A8" w14:textId="5BFB5E87" w:rsidR="009D3E37" w:rsidRPr="00EB1EF4" w:rsidRDefault="009D3E37" w:rsidP="009D3E37">
            <w:pPr>
              <w:rPr>
                <w:color w:val="000000"/>
                <w:sz w:val="22"/>
                <w:highlight w:val="yellow"/>
              </w:rPr>
            </w:pPr>
            <w:r>
              <w:rPr>
                <w:color w:val="000000"/>
                <w:sz w:val="22"/>
                <w:szCs w:val="22"/>
              </w:rPr>
              <w:t>Excavator Expenses</w:t>
            </w:r>
          </w:p>
        </w:tc>
        <w:tc>
          <w:tcPr>
            <w:tcW w:w="866" w:type="pct"/>
            <w:tcBorders>
              <w:top w:val="single" w:sz="4" w:space="0" w:color="auto"/>
              <w:left w:val="single" w:sz="4" w:space="0" w:color="auto"/>
              <w:bottom w:val="single" w:sz="4" w:space="0" w:color="auto"/>
              <w:right w:val="single" w:sz="4" w:space="0" w:color="auto"/>
            </w:tcBorders>
            <w:vAlign w:val="center"/>
          </w:tcPr>
          <w:p w14:paraId="7CCE4FB3" w14:textId="519AE2D5" w:rsidR="009D3E37" w:rsidRPr="00EB1EF4" w:rsidRDefault="009D3E37" w:rsidP="009D3E37">
            <w:pPr>
              <w:jc w:val="right"/>
              <w:rPr>
                <w:sz w:val="22"/>
                <w:highlight w:val="yellow"/>
              </w:rPr>
            </w:pPr>
            <w:r>
              <w:rPr>
                <w:color w:val="000000"/>
                <w:sz w:val="22"/>
                <w:szCs w:val="22"/>
              </w:rPr>
              <w:t>$6,000.00</w:t>
            </w:r>
          </w:p>
        </w:tc>
        <w:tc>
          <w:tcPr>
            <w:tcW w:w="913" w:type="pct"/>
            <w:tcBorders>
              <w:top w:val="single" w:sz="4" w:space="0" w:color="auto"/>
              <w:left w:val="single" w:sz="4" w:space="0" w:color="auto"/>
              <w:bottom w:val="single" w:sz="4" w:space="0" w:color="auto"/>
              <w:right w:val="single" w:sz="4" w:space="0" w:color="auto"/>
            </w:tcBorders>
            <w:vAlign w:val="center"/>
          </w:tcPr>
          <w:p w14:paraId="0B74E32C" w14:textId="2B6B81FB"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hideMark/>
          </w:tcPr>
          <w:p w14:paraId="5F5E76B3" w14:textId="3E2DABAA" w:rsidR="009D3E37" w:rsidRPr="00F83E7D" w:rsidRDefault="009D3E37" w:rsidP="009D3E37">
            <w:pPr>
              <w:rPr>
                <w:sz w:val="22"/>
              </w:rPr>
            </w:pPr>
            <w:r w:rsidRPr="00F83E7D">
              <w:rPr>
                <w:color w:val="000000"/>
                <w:sz w:val="22"/>
              </w:rPr>
              <w:t xml:space="preserve">See above paragraphs discussing why this was adjusted. </w:t>
            </w:r>
          </w:p>
        </w:tc>
      </w:tr>
      <w:tr w:rsidR="009D3E37" w:rsidRPr="00EB1EF4" w14:paraId="12B84E73" w14:textId="77777777" w:rsidTr="00C1688B">
        <w:trPr>
          <w:trHeight w:val="9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08228D63" w14:textId="4FB6CD36" w:rsidR="009D3E37" w:rsidRPr="00EB1EF4" w:rsidRDefault="009D3E37" w:rsidP="009D3E37">
            <w:pPr>
              <w:rPr>
                <w:color w:val="000000"/>
                <w:sz w:val="22"/>
                <w:highlight w:val="yellow"/>
              </w:rPr>
            </w:pPr>
            <w:r>
              <w:rPr>
                <w:color w:val="000000"/>
                <w:sz w:val="22"/>
                <w:szCs w:val="22"/>
              </w:rPr>
              <w:t>Groundwater Conservation District Fees</w:t>
            </w:r>
          </w:p>
        </w:tc>
        <w:tc>
          <w:tcPr>
            <w:tcW w:w="866" w:type="pct"/>
            <w:tcBorders>
              <w:top w:val="single" w:sz="4" w:space="0" w:color="auto"/>
              <w:left w:val="single" w:sz="4" w:space="0" w:color="auto"/>
              <w:bottom w:val="single" w:sz="4" w:space="0" w:color="auto"/>
              <w:right w:val="single" w:sz="4" w:space="0" w:color="auto"/>
            </w:tcBorders>
            <w:vAlign w:val="center"/>
          </w:tcPr>
          <w:p w14:paraId="2128A2FB" w14:textId="2C1181B1" w:rsidR="009D3E37" w:rsidRPr="00EB1EF4" w:rsidRDefault="009D3E37" w:rsidP="009D3E37">
            <w:pPr>
              <w:jc w:val="right"/>
              <w:rPr>
                <w:sz w:val="22"/>
                <w:highlight w:val="yellow"/>
              </w:rPr>
            </w:pPr>
            <w:r>
              <w:rPr>
                <w:color w:val="000000"/>
                <w:sz w:val="22"/>
                <w:szCs w:val="22"/>
              </w:rPr>
              <w:t>$7,500.00</w:t>
            </w:r>
          </w:p>
        </w:tc>
        <w:tc>
          <w:tcPr>
            <w:tcW w:w="913" w:type="pct"/>
            <w:tcBorders>
              <w:top w:val="single" w:sz="4" w:space="0" w:color="auto"/>
              <w:left w:val="single" w:sz="4" w:space="0" w:color="auto"/>
              <w:bottom w:val="single" w:sz="4" w:space="0" w:color="auto"/>
              <w:right w:val="single" w:sz="4" w:space="0" w:color="auto"/>
            </w:tcBorders>
            <w:vAlign w:val="center"/>
          </w:tcPr>
          <w:p w14:paraId="73ABD10A" w14:textId="2E649F58"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hideMark/>
          </w:tcPr>
          <w:p w14:paraId="248B6542" w14:textId="23C3CB78" w:rsidR="009D3E37" w:rsidRPr="00F83E7D" w:rsidRDefault="00F83E7D" w:rsidP="009D3E37">
            <w:pPr>
              <w:rPr>
                <w:sz w:val="22"/>
              </w:rPr>
            </w:pPr>
            <w:r w:rsidRPr="00F83E7D">
              <w:rPr>
                <w:color w:val="000000"/>
                <w:sz w:val="22"/>
              </w:rPr>
              <w:t>Recommend</w:t>
            </w:r>
            <w:r>
              <w:rPr>
                <w:color w:val="000000"/>
                <w:sz w:val="22"/>
              </w:rPr>
              <w:t xml:space="preserve"> </w:t>
            </w:r>
            <w:proofErr w:type="gramStart"/>
            <w:r>
              <w:rPr>
                <w:color w:val="000000"/>
                <w:sz w:val="22"/>
              </w:rPr>
              <w:t>to be</w:t>
            </w:r>
            <w:proofErr w:type="gramEnd"/>
            <w:r>
              <w:rPr>
                <w:color w:val="000000"/>
                <w:sz w:val="22"/>
              </w:rPr>
              <w:t xml:space="preserve"> included as a pass-through fee of</w:t>
            </w:r>
            <w:r w:rsidRPr="00F83E7D">
              <w:rPr>
                <w:color w:val="000000"/>
                <w:sz w:val="22"/>
              </w:rPr>
              <w:t xml:space="preserve"> $0.22 per 1,000 gallons for </w:t>
            </w:r>
            <w:r>
              <w:rPr>
                <w:color w:val="000000"/>
                <w:sz w:val="22"/>
              </w:rPr>
              <w:t xml:space="preserve">the </w:t>
            </w:r>
            <w:r w:rsidRPr="00F83E7D">
              <w:rPr>
                <w:color w:val="000000"/>
                <w:sz w:val="22"/>
              </w:rPr>
              <w:t>Groundwater Conservation District (GCD) fee based on the Upper Trinity GCD fee listed on their website.</w:t>
            </w:r>
          </w:p>
        </w:tc>
      </w:tr>
      <w:tr w:rsidR="009D3E37" w:rsidRPr="00EB1EF4" w14:paraId="48B16EEC" w14:textId="77777777" w:rsidTr="00C1688B">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bottom"/>
          </w:tcPr>
          <w:p w14:paraId="43A65177" w14:textId="0BD8C242" w:rsidR="009D3E37" w:rsidRPr="00EB1EF4" w:rsidRDefault="009D3E37" w:rsidP="009D3E37">
            <w:pPr>
              <w:rPr>
                <w:color w:val="000000"/>
                <w:sz w:val="22"/>
                <w:highlight w:val="yellow"/>
              </w:rPr>
            </w:pPr>
            <w:r>
              <w:rPr>
                <w:color w:val="000000"/>
                <w:sz w:val="22"/>
                <w:szCs w:val="22"/>
              </w:rPr>
              <w:t>Liability Insurance</w:t>
            </w:r>
          </w:p>
        </w:tc>
        <w:tc>
          <w:tcPr>
            <w:tcW w:w="866" w:type="pct"/>
            <w:tcBorders>
              <w:top w:val="single" w:sz="4" w:space="0" w:color="auto"/>
              <w:left w:val="single" w:sz="4" w:space="0" w:color="auto"/>
              <w:bottom w:val="single" w:sz="4" w:space="0" w:color="auto"/>
              <w:right w:val="single" w:sz="4" w:space="0" w:color="auto"/>
            </w:tcBorders>
            <w:vAlign w:val="center"/>
          </w:tcPr>
          <w:p w14:paraId="5CDC6F66" w14:textId="14EEE783" w:rsidR="009D3E37" w:rsidRPr="00EB1EF4" w:rsidRDefault="009D3E37" w:rsidP="009D3E37">
            <w:pPr>
              <w:jc w:val="right"/>
              <w:rPr>
                <w:sz w:val="22"/>
                <w:highlight w:val="yellow"/>
              </w:rPr>
            </w:pPr>
            <w:r>
              <w:rPr>
                <w:color w:val="000000"/>
                <w:sz w:val="22"/>
                <w:szCs w:val="22"/>
              </w:rPr>
              <w:t>$3,000.00</w:t>
            </w:r>
          </w:p>
        </w:tc>
        <w:tc>
          <w:tcPr>
            <w:tcW w:w="913" w:type="pct"/>
            <w:tcBorders>
              <w:top w:val="single" w:sz="4" w:space="0" w:color="auto"/>
              <w:left w:val="single" w:sz="4" w:space="0" w:color="auto"/>
              <w:bottom w:val="single" w:sz="4" w:space="0" w:color="auto"/>
              <w:right w:val="single" w:sz="4" w:space="0" w:color="auto"/>
            </w:tcBorders>
            <w:vAlign w:val="center"/>
          </w:tcPr>
          <w:p w14:paraId="2EA7B4B3" w14:textId="27B71A3F"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tcPr>
          <w:p w14:paraId="5BD65616" w14:textId="080F9CEE" w:rsidR="009D3E37" w:rsidRPr="00F83E7D" w:rsidRDefault="00F83E7D" w:rsidP="009D3E37">
            <w:pPr>
              <w:rPr>
                <w:sz w:val="22"/>
              </w:rPr>
            </w:pPr>
            <w:r w:rsidRPr="00F83E7D">
              <w:rPr>
                <w:color w:val="000000"/>
                <w:sz w:val="22"/>
              </w:rPr>
              <w:t>See above paragraphs discussing why this was adjusted.</w:t>
            </w:r>
          </w:p>
        </w:tc>
      </w:tr>
      <w:tr w:rsidR="009D3E37" w:rsidRPr="00EB1EF4" w14:paraId="5EFD5FF6" w14:textId="77777777" w:rsidTr="00AD371C">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2069C8EF" w14:textId="15A112E1" w:rsidR="009D3E37" w:rsidRPr="00EB1EF4" w:rsidRDefault="009D3E37" w:rsidP="009D3E37">
            <w:pPr>
              <w:rPr>
                <w:color w:val="000000"/>
                <w:sz w:val="22"/>
                <w:highlight w:val="yellow"/>
              </w:rPr>
            </w:pPr>
            <w:r>
              <w:rPr>
                <w:color w:val="000000"/>
                <w:sz w:val="22"/>
                <w:szCs w:val="22"/>
              </w:rPr>
              <w:t>Lawn Maintenance</w:t>
            </w:r>
          </w:p>
        </w:tc>
        <w:tc>
          <w:tcPr>
            <w:tcW w:w="866" w:type="pct"/>
            <w:tcBorders>
              <w:top w:val="single" w:sz="4" w:space="0" w:color="auto"/>
              <w:left w:val="single" w:sz="4" w:space="0" w:color="auto"/>
              <w:bottom w:val="single" w:sz="4" w:space="0" w:color="auto"/>
              <w:right w:val="single" w:sz="4" w:space="0" w:color="auto"/>
            </w:tcBorders>
            <w:vAlign w:val="center"/>
          </w:tcPr>
          <w:p w14:paraId="154E2BDA" w14:textId="2C3450B4" w:rsidR="009D3E37" w:rsidRDefault="009D3E37" w:rsidP="009D3E37">
            <w:pPr>
              <w:jc w:val="right"/>
              <w:rPr>
                <w:color w:val="000000"/>
                <w:sz w:val="22"/>
              </w:rPr>
            </w:pPr>
            <w:r>
              <w:rPr>
                <w:color w:val="000000"/>
                <w:sz w:val="22"/>
                <w:szCs w:val="22"/>
              </w:rPr>
              <w:t>$900.00</w:t>
            </w:r>
          </w:p>
        </w:tc>
        <w:tc>
          <w:tcPr>
            <w:tcW w:w="913" w:type="pct"/>
            <w:tcBorders>
              <w:top w:val="single" w:sz="4" w:space="0" w:color="auto"/>
              <w:left w:val="single" w:sz="4" w:space="0" w:color="auto"/>
              <w:bottom w:val="single" w:sz="4" w:space="0" w:color="auto"/>
              <w:right w:val="single" w:sz="4" w:space="0" w:color="auto"/>
            </w:tcBorders>
            <w:vAlign w:val="center"/>
          </w:tcPr>
          <w:p w14:paraId="72F5186B" w14:textId="7F171815" w:rsidR="009D3E37" w:rsidRPr="00EB1EF4" w:rsidRDefault="009D3E37" w:rsidP="009D3E37">
            <w:pPr>
              <w:jc w:val="right"/>
              <w:rPr>
                <w:sz w:val="22"/>
                <w:highlight w:val="yellow"/>
              </w:rPr>
            </w:pPr>
            <w:r>
              <w:rPr>
                <w:sz w:val="22"/>
                <w:szCs w:val="22"/>
              </w:rPr>
              <w:t>$0.00</w:t>
            </w:r>
          </w:p>
        </w:tc>
        <w:tc>
          <w:tcPr>
            <w:tcW w:w="2356" w:type="pct"/>
            <w:tcBorders>
              <w:top w:val="nil"/>
              <w:left w:val="nil"/>
              <w:bottom w:val="single" w:sz="4" w:space="0" w:color="auto"/>
              <w:right w:val="single" w:sz="4" w:space="0" w:color="auto"/>
            </w:tcBorders>
            <w:shd w:val="clear" w:color="auto" w:fill="auto"/>
            <w:vAlign w:val="center"/>
          </w:tcPr>
          <w:p w14:paraId="3FB6B2FD" w14:textId="5A03FC39" w:rsidR="009D3E37" w:rsidRPr="00F83E7D" w:rsidRDefault="00F83E7D" w:rsidP="009D3E37">
            <w:pPr>
              <w:rPr>
                <w:color w:val="000000"/>
                <w:sz w:val="22"/>
              </w:rPr>
            </w:pPr>
            <w:r w:rsidRPr="00F83E7D">
              <w:rPr>
                <w:color w:val="000000"/>
                <w:sz w:val="22"/>
              </w:rPr>
              <w:t>See above paragraphs discussing why this was adjusted.</w:t>
            </w:r>
          </w:p>
        </w:tc>
      </w:tr>
      <w:tr w:rsidR="009D3E37" w:rsidRPr="00EB1EF4" w14:paraId="2E8CCE54" w14:textId="77777777" w:rsidTr="00AD371C">
        <w:trPr>
          <w:trHeight w:val="300"/>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B014ADB" w14:textId="5F5DFE5B" w:rsidR="009D3E37" w:rsidRPr="00EB1EF4" w:rsidRDefault="009D3E37" w:rsidP="009D3E37">
            <w:pPr>
              <w:rPr>
                <w:color w:val="000000"/>
                <w:sz w:val="22"/>
                <w:highlight w:val="yellow"/>
              </w:rPr>
            </w:pPr>
            <w:r>
              <w:rPr>
                <w:color w:val="000000"/>
                <w:sz w:val="22"/>
                <w:szCs w:val="22"/>
              </w:rPr>
              <w:t>Mileage</w:t>
            </w:r>
          </w:p>
        </w:tc>
        <w:tc>
          <w:tcPr>
            <w:tcW w:w="866" w:type="pct"/>
            <w:tcBorders>
              <w:top w:val="single" w:sz="4" w:space="0" w:color="auto"/>
              <w:left w:val="single" w:sz="4" w:space="0" w:color="auto"/>
              <w:bottom w:val="single" w:sz="4" w:space="0" w:color="auto"/>
              <w:right w:val="single" w:sz="4" w:space="0" w:color="auto"/>
            </w:tcBorders>
            <w:vAlign w:val="center"/>
          </w:tcPr>
          <w:p w14:paraId="7BA1AD2A" w14:textId="6E08C123" w:rsidR="009D3E37" w:rsidRDefault="009D3E37" w:rsidP="009D3E37">
            <w:pPr>
              <w:jc w:val="right"/>
              <w:rPr>
                <w:color w:val="000000"/>
                <w:sz w:val="22"/>
              </w:rPr>
            </w:pPr>
            <w:r>
              <w:rPr>
                <w:color w:val="000000"/>
                <w:sz w:val="22"/>
                <w:szCs w:val="22"/>
              </w:rPr>
              <w:t>$0.00</w:t>
            </w:r>
          </w:p>
        </w:tc>
        <w:tc>
          <w:tcPr>
            <w:tcW w:w="913" w:type="pct"/>
            <w:tcBorders>
              <w:top w:val="single" w:sz="4" w:space="0" w:color="auto"/>
              <w:left w:val="single" w:sz="4" w:space="0" w:color="auto"/>
              <w:bottom w:val="single" w:sz="4" w:space="0" w:color="auto"/>
              <w:right w:val="single" w:sz="4" w:space="0" w:color="auto"/>
            </w:tcBorders>
            <w:vAlign w:val="center"/>
          </w:tcPr>
          <w:p w14:paraId="047D1CF9" w14:textId="129BAF21" w:rsidR="009D3E37" w:rsidRPr="00EB1EF4" w:rsidRDefault="009D3E37" w:rsidP="009D3E37">
            <w:pPr>
              <w:jc w:val="right"/>
              <w:rPr>
                <w:sz w:val="22"/>
                <w:highlight w:val="yellow"/>
              </w:rPr>
            </w:pPr>
            <w:r>
              <w:rPr>
                <w:sz w:val="22"/>
                <w:szCs w:val="22"/>
              </w:rPr>
              <w:t>$60,160.66</w:t>
            </w:r>
          </w:p>
        </w:tc>
        <w:tc>
          <w:tcPr>
            <w:tcW w:w="2356" w:type="pct"/>
            <w:tcBorders>
              <w:top w:val="nil"/>
              <w:left w:val="nil"/>
              <w:bottom w:val="single" w:sz="4" w:space="0" w:color="auto"/>
              <w:right w:val="single" w:sz="4" w:space="0" w:color="auto"/>
            </w:tcBorders>
            <w:shd w:val="clear" w:color="auto" w:fill="auto"/>
            <w:vAlign w:val="center"/>
          </w:tcPr>
          <w:p w14:paraId="4ECD218C" w14:textId="41534543" w:rsidR="009D3E37" w:rsidRPr="00F83E7D" w:rsidRDefault="009D3E37" w:rsidP="009D3E37">
            <w:pPr>
              <w:rPr>
                <w:color w:val="000000"/>
                <w:sz w:val="22"/>
              </w:rPr>
            </w:pPr>
            <w:r w:rsidRPr="00F83E7D">
              <w:rPr>
                <w:color w:val="000000"/>
                <w:sz w:val="22"/>
              </w:rPr>
              <w:t>Reports provided by Applicant for this system.</w:t>
            </w:r>
          </w:p>
        </w:tc>
      </w:tr>
      <w:tr w:rsidR="009D3E37" w:rsidRPr="00EB1EF4" w14:paraId="67981F75" w14:textId="77777777" w:rsidTr="00AD371C">
        <w:trPr>
          <w:trHeight w:val="359"/>
        </w:trPr>
        <w:tc>
          <w:tcPr>
            <w:tcW w:w="865" w:type="pct"/>
            <w:tcBorders>
              <w:top w:val="nil"/>
              <w:left w:val="single" w:sz="4" w:space="0" w:color="auto"/>
              <w:bottom w:val="single" w:sz="4" w:space="0" w:color="auto"/>
              <w:right w:val="single" w:sz="4" w:space="0" w:color="auto"/>
            </w:tcBorders>
            <w:shd w:val="clear" w:color="auto" w:fill="auto"/>
            <w:vAlign w:val="bottom"/>
          </w:tcPr>
          <w:p w14:paraId="39CA7B5A" w14:textId="7606E2A5" w:rsidR="009D3E37" w:rsidRPr="00EB1EF4" w:rsidRDefault="009D3E37" w:rsidP="009D3E37">
            <w:pPr>
              <w:rPr>
                <w:color w:val="000000"/>
                <w:sz w:val="22"/>
                <w:highlight w:val="yellow"/>
              </w:rPr>
            </w:pPr>
            <w:r w:rsidRPr="00F83E7D">
              <w:rPr>
                <w:b/>
                <w:bCs/>
                <w:color w:val="000000"/>
                <w:sz w:val="22"/>
              </w:rPr>
              <w:t>Totals</w:t>
            </w:r>
          </w:p>
        </w:tc>
        <w:tc>
          <w:tcPr>
            <w:tcW w:w="866" w:type="pct"/>
            <w:tcBorders>
              <w:top w:val="single" w:sz="4" w:space="0" w:color="auto"/>
              <w:left w:val="single" w:sz="4" w:space="0" w:color="auto"/>
              <w:bottom w:val="single" w:sz="4" w:space="0" w:color="auto"/>
              <w:right w:val="single" w:sz="4" w:space="0" w:color="auto"/>
            </w:tcBorders>
            <w:vAlign w:val="bottom"/>
          </w:tcPr>
          <w:p w14:paraId="1EE77133" w14:textId="66B0465D" w:rsidR="009D3E37" w:rsidRPr="009D3E37" w:rsidRDefault="009D3E37" w:rsidP="009D3E37">
            <w:pPr>
              <w:jc w:val="right"/>
              <w:rPr>
                <w:b/>
                <w:bCs/>
                <w:color w:val="000000"/>
                <w:sz w:val="22"/>
              </w:rPr>
            </w:pPr>
            <w:r>
              <w:rPr>
                <w:b/>
                <w:bCs/>
                <w:color w:val="000000"/>
                <w:sz w:val="22"/>
                <w:szCs w:val="22"/>
              </w:rPr>
              <w:t>$262,115.00</w:t>
            </w:r>
          </w:p>
        </w:tc>
        <w:tc>
          <w:tcPr>
            <w:tcW w:w="913" w:type="pct"/>
            <w:tcBorders>
              <w:top w:val="single" w:sz="4" w:space="0" w:color="auto"/>
              <w:left w:val="single" w:sz="4" w:space="0" w:color="auto"/>
              <w:bottom w:val="single" w:sz="4" w:space="0" w:color="auto"/>
              <w:right w:val="single" w:sz="4" w:space="0" w:color="auto"/>
            </w:tcBorders>
            <w:vAlign w:val="bottom"/>
          </w:tcPr>
          <w:p w14:paraId="05506DEF" w14:textId="2B192E8D" w:rsidR="009D3E37" w:rsidRPr="00EB1EF4" w:rsidRDefault="009D3E37" w:rsidP="009D3E37">
            <w:pPr>
              <w:jc w:val="right"/>
              <w:rPr>
                <w:sz w:val="22"/>
                <w:highlight w:val="yellow"/>
              </w:rPr>
            </w:pPr>
            <w:r>
              <w:rPr>
                <w:b/>
                <w:bCs/>
                <w:color w:val="000000"/>
                <w:sz w:val="22"/>
                <w:szCs w:val="22"/>
              </w:rPr>
              <w:t>$202,292.17</w:t>
            </w:r>
          </w:p>
        </w:tc>
        <w:tc>
          <w:tcPr>
            <w:tcW w:w="2356" w:type="pct"/>
            <w:tcBorders>
              <w:top w:val="nil"/>
              <w:left w:val="nil"/>
              <w:bottom w:val="single" w:sz="4" w:space="0" w:color="auto"/>
              <w:right w:val="single" w:sz="4" w:space="0" w:color="auto"/>
            </w:tcBorders>
            <w:shd w:val="clear" w:color="auto" w:fill="auto"/>
            <w:vAlign w:val="center"/>
          </w:tcPr>
          <w:p w14:paraId="7ADC117F" w14:textId="76B7193B" w:rsidR="009D3E37" w:rsidRPr="00EB1EF4" w:rsidRDefault="009D3E37" w:rsidP="009D3E37">
            <w:pPr>
              <w:rPr>
                <w:sz w:val="22"/>
                <w:highlight w:val="yellow"/>
              </w:rPr>
            </w:pPr>
          </w:p>
        </w:tc>
      </w:tr>
    </w:tbl>
    <w:p w14:paraId="508946F1" w14:textId="77777777" w:rsidR="00DC26BF" w:rsidRPr="00EB1EF4" w:rsidRDefault="00DC26BF" w:rsidP="00A11C08">
      <w:pPr>
        <w:jc w:val="both"/>
        <w:rPr>
          <w:highlight w:val="yellow"/>
        </w:rPr>
      </w:pPr>
    </w:p>
    <w:p w14:paraId="4669D5B7" w14:textId="5AA83A14" w:rsidR="00F83E7D" w:rsidRPr="00F8201B" w:rsidRDefault="00F8201B" w:rsidP="00684D6B">
      <w:pPr>
        <w:jc w:val="both"/>
      </w:pPr>
      <w:r w:rsidRPr="00F8201B">
        <w:t xml:space="preserve">On November 1, 2019, the Applicant submitted a copy of the notice </w:t>
      </w:r>
      <w:r w:rsidR="00CB240E">
        <w:t xml:space="preserve">dated October 25, 2019 that was </w:t>
      </w:r>
      <w:r w:rsidRPr="00F8201B">
        <w:t xml:space="preserve">submitted to the </w:t>
      </w:r>
      <w:r>
        <w:t xml:space="preserve">customers informing them of a surcharge that would be applied to their bills from October 2019 through December 2019. The surcharge in the amount of $2.93 was applied to customer bills </w:t>
      </w:r>
      <w:r w:rsidR="00C50E25">
        <w:t xml:space="preserve">during the months of October 2019 through December 2019 </w:t>
      </w:r>
      <w:r>
        <w:t xml:space="preserve">in order to recoup </w:t>
      </w:r>
      <w:r w:rsidR="00C50E25">
        <w:t xml:space="preserve">expenses paid out by the Applicant in order to replace the </w:t>
      </w:r>
      <w:r w:rsidR="00C50E25" w:rsidRPr="00C50E25">
        <w:t>well pump, motor and wiring</w:t>
      </w:r>
      <w:r w:rsidR="00C50E25">
        <w:t xml:space="preserve"> that were stolen from the well</w:t>
      </w:r>
      <w:r w:rsidR="00CB240E">
        <w:t xml:space="preserve"> in the amount of $3,868.71</w:t>
      </w:r>
      <w:r w:rsidR="00C50E25">
        <w:t>. To support this surcharge, Applicant submitted an invoice from Erwin Water Well Drilling date</w:t>
      </w:r>
      <w:r w:rsidR="00CB240E">
        <w:t>d</w:t>
      </w:r>
      <w:r w:rsidR="00C50E25">
        <w:t xml:space="preserve"> September 27, 2019. </w:t>
      </w:r>
    </w:p>
    <w:p w14:paraId="4BAE0CFC" w14:textId="77777777" w:rsidR="00F83E7D" w:rsidRDefault="00F83E7D" w:rsidP="00684D6B">
      <w:pPr>
        <w:jc w:val="both"/>
        <w:rPr>
          <w:highlight w:val="yellow"/>
        </w:rPr>
      </w:pPr>
    </w:p>
    <w:p w14:paraId="556B7A92" w14:textId="3DC32BF4" w:rsidR="00083BDA" w:rsidRPr="0061399A" w:rsidRDefault="00B97328" w:rsidP="0061399A">
      <w:pPr>
        <w:jc w:val="both"/>
        <w:rPr>
          <w:b/>
          <w:bCs/>
          <w:color w:val="000000"/>
          <w:sz w:val="22"/>
        </w:rPr>
      </w:pPr>
      <w:r w:rsidRPr="00C50E25">
        <w:t xml:space="preserve">I also reviewed the following additional </w:t>
      </w:r>
      <w:r w:rsidR="00886542" w:rsidRPr="00C50E25">
        <w:t>expenses</w:t>
      </w:r>
      <w:r w:rsidR="00C24233" w:rsidRPr="00C50E25">
        <w:t xml:space="preserve"> provided in Applicant’s reports</w:t>
      </w:r>
      <w:r w:rsidR="00C50E25" w:rsidRPr="00C50E25">
        <w:t>, which were</w:t>
      </w:r>
      <w:r w:rsidRPr="00C50E25">
        <w:t xml:space="preserve"> </w:t>
      </w:r>
      <w:r w:rsidR="00C50E25" w:rsidRPr="00C50E25">
        <w:t>indicated to have been “Paid for by PWS to be reimbursed</w:t>
      </w:r>
      <w:r w:rsidR="00E92456" w:rsidRPr="00C50E25">
        <w:t>.</w:t>
      </w:r>
      <w:r w:rsidR="00C50E25" w:rsidRPr="00C50E25">
        <w:t>”</w:t>
      </w:r>
      <w:r w:rsidR="00E92456" w:rsidRPr="00C50E25">
        <w:t xml:space="preserve"> As a result,</w:t>
      </w:r>
      <w:r w:rsidRPr="00C50E25">
        <w:t xml:space="preserve"> I separated them </w:t>
      </w:r>
      <w:r w:rsidR="00E92456" w:rsidRPr="00C50E25">
        <w:t xml:space="preserve">from the </w:t>
      </w:r>
      <w:r w:rsidR="00886542" w:rsidRPr="00C50E25">
        <w:t>expenses</w:t>
      </w:r>
      <w:r w:rsidR="00E92456" w:rsidRPr="00C50E25">
        <w:t xml:space="preserve"> described above </w:t>
      </w:r>
      <w:r w:rsidRPr="00C50E25">
        <w:t xml:space="preserve">and recommend they be </w:t>
      </w:r>
      <w:r w:rsidR="00DC26BF" w:rsidRPr="00C50E25">
        <w:t xml:space="preserve">surcharged to the customers </w:t>
      </w:r>
      <w:r w:rsidR="009737EA">
        <w:t xml:space="preserve">for </w:t>
      </w:r>
      <w:r w:rsidR="00A60E3C">
        <w:t>four</w:t>
      </w:r>
      <w:r w:rsidR="009737EA">
        <w:t xml:space="preserve"> </w:t>
      </w:r>
      <w:r w:rsidR="00C50E25" w:rsidRPr="00C50E25">
        <w:t>month</w:t>
      </w:r>
      <w:r w:rsidR="00A60E3C">
        <w:t>s</w:t>
      </w:r>
      <w:r w:rsidR="00C50E25" w:rsidRPr="00C50E25">
        <w:t xml:space="preserve">, as the temporary manager’s term ends in </w:t>
      </w:r>
      <w:r w:rsidR="00A60E3C">
        <w:t>when the Sale, Transfer, Merger application is complete or December 2020, whichever comes first</w:t>
      </w:r>
      <w:r w:rsidRPr="00C50E25">
        <w:t>.</w:t>
      </w:r>
      <w:r w:rsidR="00DC26BF" w:rsidRPr="00C50E25">
        <w:t xml:space="preserve"> </w:t>
      </w:r>
    </w:p>
    <w:p w14:paraId="5E286E2B" w14:textId="4AE52FE6" w:rsidR="00B97328" w:rsidRPr="00C50E25" w:rsidRDefault="00B97328" w:rsidP="009737EA">
      <w:pPr>
        <w:spacing w:before="240" w:after="240"/>
        <w:rPr>
          <w:b/>
          <w:bCs/>
        </w:rPr>
      </w:pPr>
      <w:r w:rsidRPr="00C50E25">
        <w:rPr>
          <w:b/>
          <w:bCs/>
          <w:iCs/>
        </w:rPr>
        <w:t xml:space="preserve">Table </w:t>
      </w:r>
      <w:r w:rsidRPr="00C50E25">
        <w:rPr>
          <w:b/>
          <w:bCs/>
          <w:iCs/>
        </w:rPr>
        <w:fldChar w:fldCharType="begin"/>
      </w:r>
      <w:r w:rsidRPr="00C50E25">
        <w:rPr>
          <w:b/>
          <w:bCs/>
          <w:iCs/>
        </w:rPr>
        <w:instrText xml:space="preserve"> SEQ Table \* ARABIC </w:instrText>
      </w:r>
      <w:r w:rsidRPr="00C50E25">
        <w:rPr>
          <w:b/>
          <w:bCs/>
          <w:iCs/>
        </w:rPr>
        <w:fldChar w:fldCharType="separate"/>
      </w:r>
      <w:r w:rsidR="00C24233" w:rsidRPr="00C50E25">
        <w:rPr>
          <w:b/>
          <w:bCs/>
          <w:iCs/>
          <w:noProof/>
        </w:rPr>
        <w:t>2</w:t>
      </w:r>
      <w:r w:rsidRPr="00C50E25">
        <w:rPr>
          <w:b/>
          <w:bCs/>
          <w:iCs/>
        </w:rPr>
        <w:fldChar w:fldCharType="end"/>
      </w:r>
      <w:r w:rsidRPr="00C50E25">
        <w:rPr>
          <w:b/>
          <w:bCs/>
          <w:iCs/>
        </w:rPr>
        <w:t xml:space="preserve">- </w:t>
      </w:r>
      <w:r w:rsidR="00886542" w:rsidRPr="00C50E25">
        <w:rPr>
          <w:b/>
          <w:bCs/>
          <w:iCs/>
        </w:rPr>
        <w:t>Expenses</w:t>
      </w:r>
      <w:r w:rsidRPr="00C50E25">
        <w:rPr>
          <w:b/>
          <w:bCs/>
          <w:iCs/>
        </w:rPr>
        <w:t xml:space="preserve"> for Surcharge</w:t>
      </w:r>
    </w:p>
    <w:tbl>
      <w:tblPr>
        <w:tblW w:w="5000" w:type="pct"/>
        <w:tblLook w:val="04A0" w:firstRow="1" w:lastRow="0" w:firstColumn="1" w:lastColumn="0" w:noHBand="0" w:noVBand="1"/>
      </w:tblPr>
      <w:tblGrid>
        <w:gridCol w:w="2737"/>
        <w:gridCol w:w="1536"/>
        <w:gridCol w:w="5077"/>
      </w:tblGrid>
      <w:tr w:rsidR="00B97328" w:rsidRPr="00EB1EF4" w14:paraId="28DF33C6" w14:textId="77777777" w:rsidTr="00AD371C">
        <w:trPr>
          <w:trHeight w:val="600"/>
        </w:trPr>
        <w:tc>
          <w:tcPr>
            <w:tcW w:w="1464" w:type="pct"/>
            <w:tcBorders>
              <w:top w:val="nil"/>
              <w:left w:val="nil"/>
              <w:bottom w:val="nil"/>
              <w:right w:val="nil"/>
            </w:tcBorders>
            <w:shd w:val="clear" w:color="auto" w:fill="auto"/>
            <w:noWrap/>
            <w:vAlign w:val="bottom"/>
            <w:hideMark/>
          </w:tcPr>
          <w:p w14:paraId="50175384" w14:textId="77777777" w:rsidR="00B97328" w:rsidRPr="002078B6" w:rsidRDefault="00B97328" w:rsidP="006A38A1">
            <w:pPr>
              <w:rPr>
                <w:sz w:val="20"/>
              </w:rPr>
            </w:pPr>
          </w:p>
        </w:tc>
        <w:tc>
          <w:tcPr>
            <w:tcW w:w="821" w:type="pct"/>
            <w:vMerge w:val="restart"/>
            <w:tcBorders>
              <w:top w:val="single" w:sz="8" w:space="0" w:color="auto"/>
              <w:left w:val="single" w:sz="8" w:space="0" w:color="auto"/>
              <w:bottom w:val="single" w:sz="4" w:space="0" w:color="auto"/>
              <w:right w:val="single" w:sz="8" w:space="0" w:color="auto"/>
            </w:tcBorders>
            <w:shd w:val="clear" w:color="000000" w:fill="BFBFBF"/>
            <w:vAlign w:val="bottom"/>
            <w:hideMark/>
          </w:tcPr>
          <w:p w14:paraId="29EBDE60" w14:textId="06B1243F" w:rsidR="00B97328" w:rsidRPr="002078B6" w:rsidRDefault="00B97328" w:rsidP="006A38A1">
            <w:pPr>
              <w:jc w:val="center"/>
              <w:rPr>
                <w:color w:val="000000"/>
                <w:sz w:val="22"/>
              </w:rPr>
            </w:pPr>
            <w:r w:rsidRPr="002078B6">
              <w:rPr>
                <w:sz w:val="22"/>
              </w:rPr>
              <w:t>Staff’s Recommended</w:t>
            </w:r>
            <w:r w:rsidR="002078B6" w:rsidRPr="002078B6">
              <w:rPr>
                <w:sz w:val="22"/>
              </w:rPr>
              <w:t xml:space="preserve"> </w:t>
            </w:r>
            <w:r w:rsidR="00886542" w:rsidRPr="002078B6">
              <w:rPr>
                <w:sz w:val="22"/>
              </w:rPr>
              <w:t>Expenses</w:t>
            </w:r>
            <w:r w:rsidR="002078B6" w:rsidRPr="002078B6">
              <w:rPr>
                <w:sz w:val="22"/>
              </w:rPr>
              <w:t xml:space="preserve"> for Surcharge</w:t>
            </w:r>
          </w:p>
        </w:tc>
        <w:tc>
          <w:tcPr>
            <w:tcW w:w="2715" w:type="pct"/>
            <w:vMerge w:val="restart"/>
            <w:tcBorders>
              <w:top w:val="single" w:sz="8" w:space="0" w:color="auto"/>
              <w:left w:val="single" w:sz="8" w:space="0" w:color="auto"/>
              <w:bottom w:val="single" w:sz="4" w:space="0" w:color="auto"/>
              <w:right w:val="single" w:sz="8" w:space="0" w:color="auto"/>
            </w:tcBorders>
            <w:shd w:val="clear" w:color="000000" w:fill="BFBFBF"/>
            <w:vAlign w:val="bottom"/>
            <w:hideMark/>
          </w:tcPr>
          <w:p w14:paraId="58BEC02C" w14:textId="543F0027" w:rsidR="00B97328" w:rsidRPr="002078B6" w:rsidRDefault="00B97328" w:rsidP="006A38A1">
            <w:pPr>
              <w:jc w:val="center"/>
              <w:rPr>
                <w:rFonts w:ascii="Calibri" w:hAnsi="Calibri" w:cs="Calibri"/>
                <w:sz w:val="22"/>
              </w:rPr>
            </w:pPr>
            <w:r w:rsidRPr="002078B6">
              <w:rPr>
                <w:sz w:val="22"/>
              </w:rPr>
              <w:t xml:space="preserve">Description of </w:t>
            </w:r>
            <w:r w:rsidR="00886542" w:rsidRPr="002078B6">
              <w:rPr>
                <w:sz w:val="22"/>
              </w:rPr>
              <w:t>Expenses</w:t>
            </w:r>
          </w:p>
        </w:tc>
      </w:tr>
      <w:tr w:rsidR="00B97328" w:rsidRPr="00EB1EF4" w14:paraId="63CDC08D" w14:textId="77777777" w:rsidTr="00AD371C">
        <w:trPr>
          <w:trHeight w:val="315"/>
        </w:trPr>
        <w:tc>
          <w:tcPr>
            <w:tcW w:w="1464" w:type="pct"/>
            <w:tcBorders>
              <w:top w:val="nil"/>
              <w:left w:val="nil"/>
              <w:bottom w:val="nil"/>
              <w:right w:val="nil"/>
            </w:tcBorders>
            <w:shd w:val="clear" w:color="auto" w:fill="auto"/>
            <w:noWrap/>
            <w:vAlign w:val="bottom"/>
          </w:tcPr>
          <w:p w14:paraId="15D1F9F7" w14:textId="77777777" w:rsidR="00B97328" w:rsidRPr="00EB1EF4" w:rsidRDefault="00B97328" w:rsidP="006A38A1">
            <w:pPr>
              <w:jc w:val="center"/>
              <w:rPr>
                <w:rFonts w:ascii="Calibri" w:hAnsi="Calibri" w:cs="Calibri"/>
                <w:sz w:val="22"/>
                <w:highlight w:val="yellow"/>
              </w:rPr>
            </w:pPr>
          </w:p>
        </w:tc>
        <w:tc>
          <w:tcPr>
            <w:tcW w:w="821" w:type="pct"/>
            <w:vMerge/>
            <w:tcBorders>
              <w:top w:val="single" w:sz="8" w:space="0" w:color="auto"/>
              <w:left w:val="single" w:sz="8" w:space="0" w:color="auto"/>
              <w:bottom w:val="single" w:sz="4" w:space="0" w:color="auto"/>
              <w:right w:val="single" w:sz="8" w:space="0" w:color="auto"/>
            </w:tcBorders>
            <w:shd w:val="clear" w:color="000000" w:fill="BFBFBF"/>
            <w:vAlign w:val="bottom"/>
          </w:tcPr>
          <w:p w14:paraId="336F33B3" w14:textId="77777777" w:rsidR="00B97328" w:rsidRPr="00EB1EF4" w:rsidRDefault="00B97328" w:rsidP="006A38A1">
            <w:pPr>
              <w:jc w:val="center"/>
              <w:rPr>
                <w:color w:val="000000"/>
                <w:sz w:val="22"/>
                <w:highlight w:val="yellow"/>
              </w:rPr>
            </w:pPr>
          </w:p>
        </w:tc>
        <w:tc>
          <w:tcPr>
            <w:tcW w:w="2715" w:type="pct"/>
            <w:vMerge/>
            <w:tcBorders>
              <w:top w:val="single" w:sz="8" w:space="0" w:color="auto"/>
              <w:left w:val="single" w:sz="8" w:space="0" w:color="auto"/>
              <w:bottom w:val="single" w:sz="4" w:space="0" w:color="auto"/>
              <w:right w:val="single" w:sz="8" w:space="0" w:color="auto"/>
            </w:tcBorders>
            <w:vAlign w:val="center"/>
            <w:hideMark/>
          </w:tcPr>
          <w:p w14:paraId="4C1F31FE" w14:textId="77777777" w:rsidR="00B97328" w:rsidRPr="00EB1EF4" w:rsidRDefault="00B97328" w:rsidP="006A38A1">
            <w:pPr>
              <w:rPr>
                <w:rFonts w:ascii="Calibri" w:hAnsi="Calibri" w:cs="Calibri"/>
                <w:sz w:val="22"/>
                <w:highlight w:val="yellow"/>
              </w:rPr>
            </w:pPr>
          </w:p>
        </w:tc>
      </w:tr>
      <w:tr w:rsidR="001B1073" w:rsidRPr="00EB1EF4" w14:paraId="4D3D78DE" w14:textId="77777777" w:rsidTr="00BB461C">
        <w:trPr>
          <w:trHeight w:val="300"/>
        </w:trPr>
        <w:tc>
          <w:tcPr>
            <w:tcW w:w="1464" w:type="pct"/>
            <w:tcBorders>
              <w:top w:val="single" w:sz="8" w:space="0" w:color="auto"/>
              <w:left w:val="single" w:sz="8" w:space="0" w:color="auto"/>
              <w:bottom w:val="single" w:sz="4" w:space="0" w:color="auto"/>
              <w:right w:val="single" w:sz="4" w:space="0" w:color="auto"/>
            </w:tcBorders>
            <w:shd w:val="clear" w:color="auto" w:fill="auto"/>
            <w:vAlign w:val="bottom"/>
            <w:hideMark/>
          </w:tcPr>
          <w:p w14:paraId="6760D4E9" w14:textId="60E81C3D" w:rsidR="001B1073" w:rsidRPr="00EB1EF4" w:rsidRDefault="001B1073" w:rsidP="001B1073">
            <w:pPr>
              <w:rPr>
                <w:color w:val="000000"/>
                <w:sz w:val="22"/>
                <w:highlight w:val="yellow"/>
              </w:rPr>
            </w:pPr>
            <w:r>
              <w:rPr>
                <w:color w:val="000000"/>
                <w:sz w:val="22"/>
                <w:szCs w:val="22"/>
              </w:rPr>
              <w:t>Electric - Account Initiation Fee</w:t>
            </w:r>
          </w:p>
        </w:tc>
        <w:tc>
          <w:tcPr>
            <w:tcW w:w="821" w:type="pct"/>
            <w:tcBorders>
              <w:top w:val="single" w:sz="4" w:space="0" w:color="auto"/>
              <w:left w:val="nil"/>
              <w:bottom w:val="single" w:sz="4" w:space="0" w:color="auto"/>
              <w:right w:val="single" w:sz="8" w:space="0" w:color="auto"/>
            </w:tcBorders>
            <w:shd w:val="clear" w:color="auto" w:fill="auto"/>
            <w:noWrap/>
            <w:vAlign w:val="bottom"/>
            <w:hideMark/>
          </w:tcPr>
          <w:p w14:paraId="08D4D9DF" w14:textId="56999B60" w:rsidR="001B1073" w:rsidRPr="00EB1EF4" w:rsidRDefault="001B1073" w:rsidP="001B1073">
            <w:pPr>
              <w:jc w:val="right"/>
              <w:rPr>
                <w:sz w:val="22"/>
                <w:highlight w:val="yellow"/>
              </w:rPr>
            </w:pPr>
            <w:r>
              <w:rPr>
                <w:sz w:val="22"/>
                <w:szCs w:val="22"/>
              </w:rPr>
              <w:t>$80.00</w:t>
            </w:r>
          </w:p>
        </w:tc>
        <w:tc>
          <w:tcPr>
            <w:tcW w:w="2715" w:type="pct"/>
            <w:tcBorders>
              <w:top w:val="single" w:sz="4" w:space="0" w:color="auto"/>
              <w:left w:val="nil"/>
              <w:bottom w:val="single" w:sz="4" w:space="0" w:color="auto"/>
              <w:right w:val="single" w:sz="8" w:space="0" w:color="auto"/>
            </w:tcBorders>
            <w:shd w:val="clear" w:color="auto" w:fill="auto"/>
            <w:vAlign w:val="bottom"/>
            <w:hideMark/>
          </w:tcPr>
          <w:p w14:paraId="68B6F0B7" w14:textId="537D9F49" w:rsidR="001B1073" w:rsidRPr="00EB1EF4" w:rsidRDefault="001B1073" w:rsidP="001B1073">
            <w:pPr>
              <w:rPr>
                <w:sz w:val="22"/>
                <w:highlight w:val="yellow"/>
              </w:rPr>
            </w:pPr>
            <w:r>
              <w:rPr>
                <w:sz w:val="22"/>
                <w:szCs w:val="22"/>
              </w:rPr>
              <w:t xml:space="preserve">Temporary Manager's reports showed these items as needing to be paid. </w:t>
            </w:r>
          </w:p>
        </w:tc>
      </w:tr>
      <w:tr w:rsidR="001B1073" w:rsidRPr="00EB1EF4" w14:paraId="6EB98030" w14:textId="77777777" w:rsidTr="00BB461C">
        <w:trPr>
          <w:trHeight w:val="300"/>
        </w:trPr>
        <w:tc>
          <w:tcPr>
            <w:tcW w:w="1464" w:type="pct"/>
            <w:tcBorders>
              <w:top w:val="single" w:sz="8" w:space="0" w:color="auto"/>
              <w:left w:val="single" w:sz="8" w:space="0" w:color="auto"/>
              <w:bottom w:val="single" w:sz="4" w:space="0" w:color="auto"/>
              <w:right w:val="single" w:sz="4" w:space="0" w:color="auto"/>
            </w:tcBorders>
            <w:shd w:val="clear" w:color="auto" w:fill="auto"/>
            <w:vAlign w:val="bottom"/>
          </w:tcPr>
          <w:p w14:paraId="4A52B510" w14:textId="0D9F488E" w:rsidR="001B1073" w:rsidRPr="00EB1EF4" w:rsidRDefault="001B1073" w:rsidP="001B1073">
            <w:pPr>
              <w:rPr>
                <w:color w:val="000000"/>
                <w:sz w:val="22"/>
                <w:highlight w:val="yellow"/>
              </w:rPr>
            </w:pPr>
            <w:r>
              <w:rPr>
                <w:color w:val="000000"/>
                <w:sz w:val="22"/>
                <w:szCs w:val="22"/>
              </w:rPr>
              <w:t>Parts</w:t>
            </w:r>
          </w:p>
        </w:tc>
        <w:tc>
          <w:tcPr>
            <w:tcW w:w="821" w:type="pct"/>
            <w:tcBorders>
              <w:top w:val="nil"/>
              <w:left w:val="nil"/>
              <w:bottom w:val="single" w:sz="4" w:space="0" w:color="auto"/>
              <w:right w:val="single" w:sz="8" w:space="0" w:color="auto"/>
            </w:tcBorders>
            <w:shd w:val="clear" w:color="auto" w:fill="auto"/>
            <w:noWrap/>
            <w:vAlign w:val="bottom"/>
          </w:tcPr>
          <w:p w14:paraId="61F90D8A" w14:textId="6E6209C9" w:rsidR="001B1073" w:rsidRPr="00EB1EF4" w:rsidRDefault="001B1073" w:rsidP="001B1073">
            <w:pPr>
              <w:jc w:val="right"/>
              <w:rPr>
                <w:sz w:val="22"/>
                <w:highlight w:val="yellow"/>
              </w:rPr>
            </w:pPr>
            <w:r>
              <w:rPr>
                <w:sz w:val="22"/>
                <w:szCs w:val="22"/>
              </w:rPr>
              <w:t>$941.47</w:t>
            </w:r>
          </w:p>
        </w:tc>
        <w:tc>
          <w:tcPr>
            <w:tcW w:w="2715" w:type="pct"/>
            <w:tcBorders>
              <w:top w:val="nil"/>
              <w:left w:val="nil"/>
              <w:bottom w:val="single" w:sz="4" w:space="0" w:color="auto"/>
              <w:right w:val="single" w:sz="8" w:space="0" w:color="auto"/>
            </w:tcBorders>
            <w:shd w:val="clear" w:color="auto" w:fill="auto"/>
            <w:vAlign w:val="bottom"/>
          </w:tcPr>
          <w:p w14:paraId="2A894219" w14:textId="17DD2F41" w:rsidR="001B1073" w:rsidRPr="00EB1EF4" w:rsidRDefault="001B1073" w:rsidP="001B1073">
            <w:pPr>
              <w:rPr>
                <w:sz w:val="22"/>
                <w:highlight w:val="yellow"/>
              </w:rPr>
            </w:pPr>
            <w:r>
              <w:rPr>
                <w:sz w:val="22"/>
                <w:szCs w:val="22"/>
              </w:rPr>
              <w:t xml:space="preserve">Temporary Manager's reports showed these items as needing to be paid. </w:t>
            </w:r>
          </w:p>
        </w:tc>
      </w:tr>
      <w:tr w:rsidR="001B1073" w:rsidRPr="00EB1EF4" w14:paraId="2A5FE31F" w14:textId="77777777" w:rsidTr="00BB461C">
        <w:trPr>
          <w:trHeight w:val="300"/>
        </w:trPr>
        <w:tc>
          <w:tcPr>
            <w:tcW w:w="1464" w:type="pct"/>
            <w:tcBorders>
              <w:top w:val="nil"/>
              <w:left w:val="single" w:sz="8" w:space="0" w:color="auto"/>
              <w:bottom w:val="single" w:sz="4" w:space="0" w:color="auto"/>
              <w:right w:val="single" w:sz="4" w:space="0" w:color="auto"/>
            </w:tcBorders>
            <w:shd w:val="clear" w:color="auto" w:fill="auto"/>
            <w:vAlign w:val="bottom"/>
            <w:hideMark/>
          </w:tcPr>
          <w:p w14:paraId="5D7799BC" w14:textId="0270FF0B" w:rsidR="001B1073" w:rsidRPr="00EB1EF4" w:rsidRDefault="001B1073" w:rsidP="001B1073">
            <w:pPr>
              <w:rPr>
                <w:color w:val="000000"/>
                <w:sz w:val="22"/>
                <w:highlight w:val="yellow"/>
              </w:rPr>
            </w:pPr>
            <w:r>
              <w:rPr>
                <w:color w:val="000000"/>
                <w:sz w:val="22"/>
                <w:szCs w:val="22"/>
              </w:rPr>
              <w:t>Equipment use fee</w:t>
            </w:r>
          </w:p>
        </w:tc>
        <w:tc>
          <w:tcPr>
            <w:tcW w:w="821" w:type="pct"/>
            <w:tcBorders>
              <w:top w:val="nil"/>
              <w:left w:val="nil"/>
              <w:bottom w:val="single" w:sz="4" w:space="0" w:color="auto"/>
              <w:right w:val="single" w:sz="8" w:space="0" w:color="auto"/>
            </w:tcBorders>
            <w:shd w:val="clear" w:color="auto" w:fill="auto"/>
            <w:noWrap/>
            <w:vAlign w:val="bottom"/>
            <w:hideMark/>
          </w:tcPr>
          <w:p w14:paraId="5051BB81" w14:textId="3C121DB3" w:rsidR="001B1073" w:rsidRPr="00EB1EF4" w:rsidRDefault="001B1073" w:rsidP="001B1073">
            <w:pPr>
              <w:jc w:val="right"/>
              <w:rPr>
                <w:sz w:val="22"/>
                <w:highlight w:val="yellow"/>
              </w:rPr>
            </w:pPr>
            <w:r>
              <w:rPr>
                <w:sz w:val="22"/>
                <w:szCs w:val="22"/>
              </w:rPr>
              <w:t>$2,890.00</w:t>
            </w:r>
          </w:p>
        </w:tc>
        <w:tc>
          <w:tcPr>
            <w:tcW w:w="2715" w:type="pct"/>
            <w:tcBorders>
              <w:top w:val="nil"/>
              <w:left w:val="nil"/>
              <w:bottom w:val="single" w:sz="4" w:space="0" w:color="auto"/>
              <w:right w:val="single" w:sz="8" w:space="0" w:color="auto"/>
            </w:tcBorders>
            <w:shd w:val="clear" w:color="auto" w:fill="auto"/>
            <w:vAlign w:val="bottom"/>
            <w:hideMark/>
          </w:tcPr>
          <w:p w14:paraId="6A932784" w14:textId="5992C6A6" w:rsidR="001B1073" w:rsidRPr="00EB1EF4" w:rsidRDefault="001B1073" w:rsidP="001B1073">
            <w:pPr>
              <w:rPr>
                <w:sz w:val="22"/>
                <w:highlight w:val="yellow"/>
              </w:rPr>
            </w:pPr>
            <w:r>
              <w:rPr>
                <w:sz w:val="22"/>
                <w:szCs w:val="22"/>
              </w:rPr>
              <w:t xml:space="preserve">Temporary Manager's reports showed these items as needing to be paid. </w:t>
            </w:r>
          </w:p>
        </w:tc>
      </w:tr>
      <w:tr w:rsidR="00B97328" w:rsidRPr="00EB1EF4" w14:paraId="525229B5" w14:textId="77777777" w:rsidTr="00AD371C">
        <w:trPr>
          <w:trHeight w:val="315"/>
        </w:trPr>
        <w:tc>
          <w:tcPr>
            <w:tcW w:w="1464" w:type="pct"/>
            <w:tcBorders>
              <w:top w:val="nil"/>
              <w:left w:val="single" w:sz="8" w:space="0" w:color="auto"/>
              <w:bottom w:val="single" w:sz="8" w:space="0" w:color="auto"/>
              <w:right w:val="single" w:sz="4" w:space="0" w:color="auto"/>
            </w:tcBorders>
            <w:shd w:val="clear" w:color="auto" w:fill="auto"/>
            <w:vAlign w:val="bottom"/>
            <w:hideMark/>
          </w:tcPr>
          <w:p w14:paraId="65934396" w14:textId="77777777" w:rsidR="00B97328" w:rsidRPr="001B1073" w:rsidRDefault="00B97328" w:rsidP="006A38A1">
            <w:pPr>
              <w:rPr>
                <w:b/>
                <w:bCs/>
                <w:color w:val="000000"/>
                <w:sz w:val="22"/>
              </w:rPr>
            </w:pPr>
            <w:r w:rsidRPr="001B1073">
              <w:rPr>
                <w:b/>
                <w:bCs/>
                <w:color w:val="000000"/>
                <w:sz w:val="22"/>
              </w:rPr>
              <w:t>Surcharge Total</w:t>
            </w:r>
          </w:p>
        </w:tc>
        <w:tc>
          <w:tcPr>
            <w:tcW w:w="821" w:type="pct"/>
            <w:tcBorders>
              <w:top w:val="nil"/>
              <w:left w:val="nil"/>
              <w:bottom w:val="single" w:sz="8" w:space="0" w:color="auto"/>
              <w:right w:val="single" w:sz="8" w:space="0" w:color="auto"/>
            </w:tcBorders>
            <w:shd w:val="clear" w:color="auto" w:fill="auto"/>
            <w:noWrap/>
            <w:vAlign w:val="center"/>
            <w:hideMark/>
          </w:tcPr>
          <w:p w14:paraId="5D94AF60" w14:textId="374AABC3" w:rsidR="00B97328" w:rsidRPr="001B1073" w:rsidRDefault="00AD371C" w:rsidP="00AD371C">
            <w:pPr>
              <w:jc w:val="right"/>
              <w:rPr>
                <w:b/>
                <w:bCs/>
                <w:sz w:val="22"/>
              </w:rPr>
            </w:pPr>
            <w:r w:rsidRPr="001B1073">
              <w:rPr>
                <w:b/>
                <w:bCs/>
                <w:sz w:val="22"/>
              </w:rPr>
              <w:t>$</w:t>
            </w:r>
            <w:r w:rsidR="001B1073" w:rsidRPr="001B1073">
              <w:rPr>
                <w:b/>
                <w:bCs/>
                <w:sz w:val="22"/>
              </w:rPr>
              <w:t>3,911.47</w:t>
            </w:r>
          </w:p>
        </w:tc>
        <w:tc>
          <w:tcPr>
            <w:tcW w:w="2715" w:type="pct"/>
            <w:tcBorders>
              <w:top w:val="nil"/>
              <w:left w:val="nil"/>
              <w:bottom w:val="nil"/>
              <w:right w:val="nil"/>
            </w:tcBorders>
            <w:shd w:val="clear" w:color="auto" w:fill="auto"/>
            <w:noWrap/>
            <w:vAlign w:val="bottom"/>
            <w:hideMark/>
          </w:tcPr>
          <w:p w14:paraId="2C18E692" w14:textId="77777777" w:rsidR="00B97328" w:rsidRPr="001B1073" w:rsidRDefault="00B97328" w:rsidP="006A38A1">
            <w:pPr>
              <w:jc w:val="right"/>
              <w:rPr>
                <w:b/>
                <w:bCs/>
                <w:sz w:val="22"/>
              </w:rPr>
            </w:pPr>
          </w:p>
        </w:tc>
      </w:tr>
    </w:tbl>
    <w:p w14:paraId="5CC4A136" w14:textId="0379FF5E" w:rsidR="00C42AF4" w:rsidRDefault="00C42AF4">
      <w:pPr>
        <w:spacing w:after="200" w:line="276" w:lineRule="auto"/>
        <w:rPr>
          <w:b/>
          <w:u w:val="single"/>
        </w:rPr>
      </w:pPr>
    </w:p>
    <w:p w14:paraId="0A98E48E" w14:textId="7B71EE01" w:rsidR="009D3E37" w:rsidRPr="00994EE3" w:rsidRDefault="009D3E37" w:rsidP="009D3E37">
      <w:pPr>
        <w:spacing w:after="240"/>
        <w:jc w:val="both"/>
        <w:rPr>
          <w:b/>
          <w:u w:val="single"/>
        </w:rPr>
      </w:pPr>
      <w:r>
        <w:rPr>
          <w:b/>
          <w:u w:val="single"/>
        </w:rPr>
        <w:lastRenderedPageBreak/>
        <w:t xml:space="preserve">Rate </w:t>
      </w:r>
      <w:r w:rsidRPr="00994EE3">
        <w:rPr>
          <w:b/>
          <w:u w:val="single"/>
        </w:rPr>
        <w:t>Analysis</w:t>
      </w:r>
      <w:r>
        <w:rPr>
          <w:b/>
          <w:u w:val="single"/>
        </w:rPr>
        <w:t>:</w:t>
      </w:r>
    </w:p>
    <w:p w14:paraId="69CD7A6D" w14:textId="77777777" w:rsidR="0061399A" w:rsidRDefault="0061399A" w:rsidP="0061399A">
      <w:pPr>
        <w:spacing w:after="240"/>
        <w:jc w:val="both"/>
      </w:pPr>
      <w:r>
        <w:t>The temporary manager requested the rates as shown in the chart below:</w:t>
      </w:r>
    </w:p>
    <w:tbl>
      <w:tblPr>
        <w:tblW w:w="3360" w:type="dxa"/>
        <w:tblInd w:w="85" w:type="dxa"/>
        <w:tblLook w:val="04A0" w:firstRow="1" w:lastRow="0" w:firstColumn="1" w:lastColumn="0" w:noHBand="0" w:noVBand="1"/>
      </w:tblPr>
      <w:tblGrid>
        <w:gridCol w:w="1705"/>
        <w:gridCol w:w="1655"/>
      </w:tblGrid>
      <w:tr w:rsidR="0061399A" w:rsidRPr="00364F0D" w14:paraId="17F85641" w14:textId="77777777" w:rsidTr="00C42AF4">
        <w:trPr>
          <w:trHeight w:val="350"/>
        </w:trPr>
        <w:tc>
          <w:tcPr>
            <w:tcW w:w="3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E949F" w14:textId="231AEF48" w:rsidR="0061399A" w:rsidRPr="00364F0D" w:rsidRDefault="0061399A" w:rsidP="00350D04">
            <w:pPr>
              <w:rPr>
                <w:b/>
                <w:bCs/>
              </w:rPr>
            </w:pPr>
            <w:r>
              <w:rPr>
                <w:b/>
                <w:bCs/>
              </w:rPr>
              <w:t>Minimum Monthly Charge</w:t>
            </w:r>
            <w:r w:rsidRPr="00364F0D">
              <w:t> </w:t>
            </w:r>
          </w:p>
        </w:tc>
      </w:tr>
      <w:tr w:rsidR="0061399A" w:rsidRPr="00364F0D" w14:paraId="0CE7699A" w14:textId="77777777" w:rsidTr="00C42AF4">
        <w:trPr>
          <w:trHeight w:val="255"/>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D11C1D3" w14:textId="77777777" w:rsidR="0061399A" w:rsidRPr="00364F0D" w:rsidRDefault="0061399A" w:rsidP="00350D04">
            <w:pPr>
              <w:jc w:val="right"/>
            </w:pPr>
            <w:r w:rsidRPr="00364F0D">
              <w:t>5/8" or 3/4"</w:t>
            </w:r>
          </w:p>
        </w:tc>
        <w:tc>
          <w:tcPr>
            <w:tcW w:w="1655" w:type="dxa"/>
            <w:tcBorders>
              <w:top w:val="nil"/>
              <w:left w:val="nil"/>
              <w:bottom w:val="single" w:sz="4" w:space="0" w:color="auto"/>
              <w:right w:val="single" w:sz="4" w:space="0" w:color="auto"/>
            </w:tcBorders>
            <w:shd w:val="clear" w:color="auto" w:fill="auto"/>
            <w:noWrap/>
            <w:vAlign w:val="bottom"/>
            <w:hideMark/>
          </w:tcPr>
          <w:p w14:paraId="1D4576B3" w14:textId="77777777" w:rsidR="0061399A" w:rsidRPr="00364F0D" w:rsidRDefault="0061399A" w:rsidP="00350D04">
            <w:pPr>
              <w:rPr>
                <w:color w:val="000000"/>
              </w:rPr>
            </w:pPr>
            <w:r w:rsidRPr="00364F0D">
              <w:rPr>
                <w:color w:val="000000"/>
              </w:rPr>
              <w:t>$    42.00</w:t>
            </w:r>
          </w:p>
        </w:tc>
      </w:tr>
      <w:tr w:rsidR="0061399A" w:rsidRPr="00364F0D" w14:paraId="1FCF47E9" w14:textId="77777777" w:rsidTr="00C42AF4">
        <w:trPr>
          <w:trHeight w:val="255"/>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4CAF1BE" w14:textId="77777777" w:rsidR="0061399A" w:rsidRPr="00364F0D" w:rsidRDefault="0061399A" w:rsidP="00350D04">
            <w:pPr>
              <w:jc w:val="right"/>
            </w:pPr>
            <w:r w:rsidRPr="00364F0D">
              <w:t>1"</w:t>
            </w:r>
          </w:p>
        </w:tc>
        <w:tc>
          <w:tcPr>
            <w:tcW w:w="1655" w:type="dxa"/>
            <w:tcBorders>
              <w:top w:val="nil"/>
              <w:left w:val="nil"/>
              <w:bottom w:val="single" w:sz="4" w:space="0" w:color="auto"/>
              <w:right w:val="single" w:sz="4" w:space="0" w:color="auto"/>
            </w:tcBorders>
            <w:shd w:val="clear" w:color="FFFFFF" w:fill="FFFFFF"/>
            <w:noWrap/>
            <w:vAlign w:val="bottom"/>
            <w:hideMark/>
          </w:tcPr>
          <w:p w14:paraId="18A8D3BA" w14:textId="77777777" w:rsidR="0061399A" w:rsidRPr="00364F0D" w:rsidRDefault="0061399A" w:rsidP="00350D04">
            <w:r w:rsidRPr="00364F0D">
              <w:t>$    57.00</w:t>
            </w:r>
          </w:p>
        </w:tc>
      </w:tr>
      <w:tr w:rsidR="0061399A" w:rsidRPr="00364F0D" w14:paraId="249CB380" w14:textId="77777777" w:rsidTr="00C42AF4">
        <w:trPr>
          <w:trHeight w:val="255"/>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6E06781A" w14:textId="77777777" w:rsidR="0061399A" w:rsidRPr="00364F0D" w:rsidRDefault="0061399A" w:rsidP="00350D04">
            <w:pPr>
              <w:jc w:val="right"/>
            </w:pPr>
            <w:r w:rsidRPr="00364F0D">
              <w:t>2"</w:t>
            </w:r>
          </w:p>
        </w:tc>
        <w:tc>
          <w:tcPr>
            <w:tcW w:w="1655" w:type="dxa"/>
            <w:tcBorders>
              <w:top w:val="nil"/>
              <w:left w:val="nil"/>
              <w:bottom w:val="single" w:sz="4" w:space="0" w:color="auto"/>
              <w:right w:val="single" w:sz="4" w:space="0" w:color="auto"/>
            </w:tcBorders>
            <w:shd w:val="clear" w:color="auto" w:fill="auto"/>
            <w:noWrap/>
            <w:vAlign w:val="bottom"/>
            <w:hideMark/>
          </w:tcPr>
          <w:p w14:paraId="093A8212" w14:textId="77777777" w:rsidR="0061399A" w:rsidRPr="00364F0D" w:rsidRDefault="0061399A" w:rsidP="00350D04">
            <w:pPr>
              <w:rPr>
                <w:color w:val="000000"/>
              </w:rPr>
            </w:pPr>
            <w:r w:rsidRPr="00364F0D">
              <w:rPr>
                <w:color w:val="000000"/>
              </w:rPr>
              <w:t>$    175.00</w:t>
            </w:r>
          </w:p>
        </w:tc>
      </w:tr>
    </w:tbl>
    <w:p w14:paraId="2A9EE980" w14:textId="77777777" w:rsidR="0061399A" w:rsidRDefault="0061399A" w:rsidP="0061399A">
      <w:pPr>
        <w:jc w:val="both"/>
      </w:pPr>
    </w:p>
    <w:tbl>
      <w:tblPr>
        <w:tblW w:w="5215" w:type="dxa"/>
        <w:tblInd w:w="85" w:type="dxa"/>
        <w:tblLook w:val="04A0" w:firstRow="1" w:lastRow="0" w:firstColumn="1" w:lastColumn="0" w:noHBand="0" w:noVBand="1"/>
      </w:tblPr>
      <w:tblGrid>
        <w:gridCol w:w="2245"/>
        <w:gridCol w:w="2970"/>
      </w:tblGrid>
      <w:tr w:rsidR="0061399A" w:rsidRPr="00055E66" w14:paraId="266F49E7" w14:textId="77777777" w:rsidTr="00C42AF4">
        <w:trPr>
          <w:trHeight w:val="255"/>
        </w:trPr>
        <w:tc>
          <w:tcPr>
            <w:tcW w:w="22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0AF97" w14:textId="77777777" w:rsidR="0061399A" w:rsidRPr="00055E66" w:rsidRDefault="0061399A" w:rsidP="00350D04">
            <w:pPr>
              <w:rPr>
                <w:color w:val="000000"/>
              </w:rPr>
            </w:pPr>
            <w:r w:rsidRPr="00055E66">
              <w:rPr>
                <w:b/>
                <w:bCs/>
              </w:rPr>
              <w:t xml:space="preserve">Volumetric Charge </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bottom"/>
          </w:tcPr>
          <w:p w14:paraId="570CF065" w14:textId="77777777" w:rsidR="0061399A" w:rsidRPr="00055E66" w:rsidRDefault="0061399A" w:rsidP="00350D04">
            <w:pPr>
              <w:rPr>
                <w:color w:val="000000"/>
              </w:rPr>
            </w:pPr>
            <w:r w:rsidRPr="00055E66">
              <w:rPr>
                <w:color w:val="000000"/>
              </w:rPr>
              <w:t xml:space="preserve">$    </w:t>
            </w:r>
            <w:r>
              <w:rPr>
                <w:color w:val="000000"/>
              </w:rPr>
              <w:t>4.00</w:t>
            </w:r>
            <w:r>
              <w:t xml:space="preserve"> </w:t>
            </w:r>
            <w:r w:rsidRPr="00055E66">
              <w:rPr>
                <w:color w:val="000000"/>
              </w:rPr>
              <w:t>per 1000 gallons</w:t>
            </w:r>
          </w:p>
        </w:tc>
      </w:tr>
    </w:tbl>
    <w:p w14:paraId="6E73C15A" w14:textId="77777777" w:rsidR="0061399A" w:rsidRDefault="0061399A" w:rsidP="0061399A">
      <w:pPr>
        <w:jc w:val="both"/>
      </w:pPr>
    </w:p>
    <w:p w14:paraId="01CA313F" w14:textId="3668D302" w:rsidR="009D3E37" w:rsidRPr="00B71BB3" w:rsidRDefault="002078B6" w:rsidP="009D3E37">
      <w:pPr>
        <w:spacing w:before="120"/>
        <w:jc w:val="both"/>
      </w:pPr>
      <w:r w:rsidRPr="00B71BB3">
        <w:t>U</w:t>
      </w:r>
      <w:r w:rsidR="009D3E37" w:rsidRPr="00B71BB3">
        <w:t>nder 16 TAC § 26.363, the Commission must issue an order regarding the reasonableness of the temporary rates</w:t>
      </w:r>
      <w:r w:rsidRPr="00B71BB3">
        <w:t>.</w:t>
      </w:r>
      <w:r w:rsidR="009D3E37" w:rsidRPr="00B71BB3">
        <w:t xml:space="preserve"> In making the reasonableness determination, the Commission must consider information submitted by the retail public utility taking over the provision of service, the customers of the nonfunctioning system, or any other affected person.</w:t>
      </w:r>
    </w:p>
    <w:p w14:paraId="79B5DF95" w14:textId="04CAC20B" w:rsidR="009D3E37" w:rsidRPr="00B71BB3" w:rsidRDefault="009D3E37" w:rsidP="009D3E37">
      <w:pPr>
        <w:spacing w:before="120"/>
        <w:jc w:val="both"/>
      </w:pPr>
      <w:r w:rsidRPr="00B71BB3">
        <w:t>I calculated temporary rates that reflect the Receiver’s functional split between fixed and variable costs, as well as the updated billing determinants provided in response to Staff’s Supplemental Recommendation</w:t>
      </w:r>
      <w:r w:rsidR="001B1073" w:rsidRPr="00B71BB3">
        <w:t xml:space="preserve"> and request</w:t>
      </w:r>
      <w:r w:rsidR="006B4D76">
        <w:t>s</w:t>
      </w:r>
      <w:r w:rsidR="001B1073" w:rsidRPr="00B71BB3">
        <w:t xml:space="preserve"> for information</w:t>
      </w:r>
      <w:r w:rsidRPr="00B71BB3">
        <w:t xml:space="preserve">. In calculating Staff’s recommended temporary rate and surcharges, I incorporated the recommendations </w:t>
      </w:r>
      <w:r w:rsidR="00B71BB3" w:rsidRPr="00B71BB3">
        <w:t>listed above</w:t>
      </w:r>
      <w:r w:rsidRPr="00B71BB3">
        <w:t>.</w:t>
      </w:r>
      <w:r w:rsidR="00684D05">
        <w:t xml:space="preserve"> The revenue requirement used for the calculation of the temporary rate is $2</w:t>
      </w:r>
      <w:r w:rsidR="00A60E3C">
        <w:t>1</w:t>
      </w:r>
      <w:r w:rsidR="00684D05">
        <w:t>2,</w:t>
      </w:r>
      <w:r w:rsidR="00A60E3C">
        <w:t>42</w:t>
      </w:r>
      <w:r w:rsidR="00EE0F0A">
        <w:t>6</w:t>
      </w:r>
      <w:r w:rsidR="00684D05">
        <w:t xml:space="preserve">. The previously billed surcharge of $2.93 was collected from the customers from October 2019 through December 2019 for a total of $3,868.71. I recommend this rate be included in the approved tariff to show the temporary manager </w:t>
      </w:r>
      <w:proofErr w:type="gramStart"/>
      <w:r w:rsidR="00684D05">
        <w:t>was allowed to</w:t>
      </w:r>
      <w:proofErr w:type="gramEnd"/>
      <w:r w:rsidR="00684D05">
        <w:t xml:space="preserve"> collect this rate during that time. The surcharge for the remaining portion needing to be paid to the temporary manager is $3,911.47.</w:t>
      </w:r>
      <w:r w:rsidRPr="00B71BB3">
        <w:t xml:space="preserve"> The resulting temporary rate</w:t>
      </w:r>
      <w:r w:rsidR="00B71BB3" w:rsidRPr="00B71BB3">
        <w:t>, gallonage rate</w:t>
      </w:r>
      <w:r w:rsidRPr="00B71BB3">
        <w:t xml:space="preserve"> and surcharge are as follows:</w:t>
      </w:r>
    </w:p>
    <w:p w14:paraId="514F6052" w14:textId="77777777" w:rsidR="009D3E37" w:rsidRPr="009D3E37" w:rsidRDefault="009D3E37" w:rsidP="009D3E37">
      <w:pPr>
        <w:spacing w:before="120"/>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307"/>
      </w:tblGrid>
      <w:tr w:rsidR="009D3E37" w:rsidRPr="009D3E37" w14:paraId="5A0F5AA2" w14:textId="77777777" w:rsidTr="00B71BB3">
        <w:tc>
          <w:tcPr>
            <w:tcW w:w="2088" w:type="dxa"/>
            <w:shd w:val="clear" w:color="auto" w:fill="auto"/>
          </w:tcPr>
          <w:p w14:paraId="6D2F1A1B" w14:textId="77777777" w:rsidR="009D3E37" w:rsidRPr="00B00CCA" w:rsidRDefault="009D3E37" w:rsidP="009D3E37">
            <w:pPr>
              <w:spacing w:before="120"/>
              <w:jc w:val="center"/>
              <w:rPr>
                <w:b/>
                <w:bCs/>
              </w:rPr>
            </w:pPr>
            <w:r w:rsidRPr="00B00CCA">
              <w:rPr>
                <w:b/>
                <w:bCs/>
              </w:rPr>
              <w:t>Customer Meters</w:t>
            </w:r>
          </w:p>
        </w:tc>
        <w:tc>
          <w:tcPr>
            <w:tcW w:w="3307" w:type="dxa"/>
            <w:shd w:val="clear" w:color="auto" w:fill="auto"/>
          </w:tcPr>
          <w:p w14:paraId="4309625D" w14:textId="6498298A" w:rsidR="009D3E37" w:rsidRPr="00B00CCA" w:rsidRDefault="00B71BB3" w:rsidP="009D3E37">
            <w:pPr>
              <w:spacing w:before="120"/>
              <w:jc w:val="center"/>
              <w:rPr>
                <w:b/>
                <w:bCs/>
              </w:rPr>
            </w:pPr>
            <w:r w:rsidRPr="00B00CCA">
              <w:rPr>
                <w:b/>
                <w:bCs/>
              </w:rPr>
              <w:t>Monthly Minimum Charge</w:t>
            </w:r>
          </w:p>
        </w:tc>
      </w:tr>
      <w:tr w:rsidR="00A60E3C" w:rsidRPr="009D3E37" w14:paraId="5274485B" w14:textId="77777777" w:rsidTr="00B71BB3">
        <w:tc>
          <w:tcPr>
            <w:tcW w:w="2088" w:type="dxa"/>
            <w:shd w:val="clear" w:color="auto" w:fill="auto"/>
          </w:tcPr>
          <w:p w14:paraId="6A8B0462" w14:textId="4D1D5C9F" w:rsidR="00A60E3C" w:rsidRPr="00A60E3C" w:rsidRDefault="00A60E3C" w:rsidP="00A60E3C">
            <w:pPr>
              <w:spacing w:before="120"/>
            </w:pPr>
            <w:r w:rsidRPr="00A60E3C">
              <w:t>5/8”</w:t>
            </w:r>
          </w:p>
        </w:tc>
        <w:tc>
          <w:tcPr>
            <w:tcW w:w="3307" w:type="dxa"/>
            <w:shd w:val="clear" w:color="auto" w:fill="auto"/>
          </w:tcPr>
          <w:p w14:paraId="723410C5" w14:textId="699EA42A" w:rsidR="00A60E3C" w:rsidRPr="00B00CCA" w:rsidRDefault="00A60E3C" w:rsidP="00A60E3C">
            <w:pPr>
              <w:spacing w:before="120"/>
              <w:jc w:val="center"/>
              <w:rPr>
                <w:b/>
                <w:bCs/>
              </w:rPr>
            </w:pPr>
            <w:r w:rsidRPr="00B00CCA">
              <w:t>$</w:t>
            </w:r>
            <w:r>
              <w:t>17.36</w:t>
            </w:r>
          </w:p>
        </w:tc>
      </w:tr>
      <w:tr w:rsidR="00A60E3C" w:rsidRPr="009D3E37" w14:paraId="2F699565" w14:textId="77777777" w:rsidTr="00B71BB3">
        <w:trPr>
          <w:trHeight w:val="413"/>
        </w:trPr>
        <w:tc>
          <w:tcPr>
            <w:tcW w:w="2088" w:type="dxa"/>
            <w:shd w:val="clear" w:color="auto" w:fill="auto"/>
          </w:tcPr>
          <w:p w14:paraId="1A14D252" w14:textId="65FBC206" w:rsidR="00A60E3C" w:rsidRPr="00B00CCA" w:rsidRDefault="00A60E3C" w:rsidP="00A60E3C">
            <w:pPr>
              <w:spacing w:before="120"/>
              <w:jc w:val="both"/>
            </w:pPr>
            <w:r>
              <w:t>3</w:t>
            </w:r>
            <w:r w:rsidRPr="00A60E3C">
              <w:t>/</w:t>
            </w:r>
            <w:r>
              <w:t>4</w:t>
            </w:r>
            <w:r w:rsidRPr="00A60E3C">
              <w:t>”</w:t>
            </w:r>
          </w:p>
        </w:tc>
        <w:tc>
          <w:tcPr>
            <w:tcW w:w="3307" w:type="dxa"/>
            <w:shd w:val="clear" w:color="auto" w:fill="auto"/>
          </w:tcPr>
          <w:p w14:paraId="2BD5429F" w14:textId="5C783296" w:rsidR="00A60E3C" w:rsidRPr="00B00CCA" w:rsidRDefault="00A60E3C" w:rsidP="00A60E3C">
            <w:pPr>
              <w:spacing w:before="120"/>
              <w:jc w:val="center"/>
            </w:pPr>
            <w:r w:rsidRPr="00B00CCA">
              <w:t>$</w:t>
            </w:r>
            <w:r>
              <w:t>26.03</w:t>
            </w:r>
          </w:p>
        </w:tc>
      </w:tr>
      <w:tr w:rsidR="00A60E3C" w:rsidRPr="009D3E37" w14:paraId="25ABDFCE" w14:textId="77777777" w:rsidTr="00B71BB3">
        <w:trPr>
          <w:trHeight w:val="413"/>
        </w:trPr>
        <w:tc>
          <w:tcPr>
            <w:tcW w:w="2088" w:type="dxa"/>
            <w:shd w:val="clear" w:color="auto" w:fill="auto"/>
          </w:tcPr>
          <w:p w14:paraId="002CEC2A" w14:textId="7ED85FE3" w:rsidR="00A60E3C" w:rsidRPr="00B00CCA" w:rsidRDefault="00A60E3C" w:rsidP="00A60E3C">
            <w:pPr>
              <w:spacing w:before="120"/>
              <w:jc w:val="both"/>
            </w:pPr>
            <w:r w:rsidRPr="00B00CCA">
              <w:t>1”</w:t>
            </w:r>
          </w:p>
        </w:tc>
        <w:tc>
          <w:tcPr>
            <w:tcW w:w="3307" w:type="dxa"/>
            <w:shd w:val="clear" w:color="auto" w:fill="auto"/>
          </w:tcPr>
          <w:p w14:paraId="566CC419" w14:textId="1B95ABE8" w:rsidR="00A60E3C" w:rsidRPr="00B00CCA" w:rsidRDefault="00A60E3C" w:rsidP="00A60E3C">
            <w:pPr>
              <w:spacing w:before="120"/>
              <w:jc w:val="center"/>
            </w:pPr>
            <w:r w:rsidRPr="00B00CCA">
              <w:t>$4</w:t>
            </w:r>
            <w:r>
              <w:t>3.39</w:t>
            </w:r>
          </w:p>
        </w:tc>
      </w:tr>
      <w:tr w:rsidR="00A60E3C" w:rsidRPr="009D3E37" w14:paraId="59995EC2" w14:textId="77777777" w:rsidTr="00B71BB3">
        <w:trPr>
          <w:trHeight w:val="413"/>
        </w:trPr>
        <w:tc>
          <w:tcPr>
            <w:tcW w:w="2088" w:type="dxa"/>
            <w:shd w:val="clear" w:color="auto" w:fill="auto"/>
          </w:tcPr>
          <w:p w14:paraId="3512FA51" w14:textId="5614C333" w:rsidR="00A60E3C" w:rsidRPr="00B00CCA" w:rsidRDefault="00A60E3C" w:rsidP="00A60E3C">
            <w:pPr>
              <w:spacing w:before="120"/>
              <w:jc w:val="both"/>
            </w:pPr>
            <w:r w:rsidRPr="00B00CCA">
              <w:t>2”</w:t>
            </w:r>
          </w:p>
        </w:tc>
        <w:tc>
          <w:tcPr>
            <w:tcW w:w="3307" w:type="dxa"/>
            <w:shd w:val="clear" w:color="auto" w:fill="auto"/>
          </w:tcPr>
          <w:p w14:paraId="3419B74A" w14:textId="421B352E" w:rsidR="00A60E3C" w:rsidRPr="00B00CCA" w:rsidRDefault="00A60E3C" w:rsidP="00A60E3C">
            <w:pPr>
              <w:spacing w:before="120"/>
              <w:jc w:val="center"/>
            </w:pPr>
            <w:r w:rsidRPr="00B00CCA">
              <w:t>$13</w:t>
            </w:r>
            <w:r>
              <w:t>8.84</w:t>
            </w:r>
          </w:p>
        </w:tc>
      </w:tr>
    </w:tbl>
    <w:p w14:paraId="56BB5DD2" w14:textId="6D0B14D5" w:rsidR="00B71BB3" w:rsidRDefault="00B71BB3" w:rsidP="009D3E37">
      <w:pPr>
        <w:spacing w:before="120"/>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tblGrid>
      <w:tr w:rsidR="006B4D76" w:rsidRPr="00B00CCA" w14:paraId="2375BBDF" w14:textId="77777777" w:rsidTr="00350D04">
        <w:tc>
          <w:tcPr>
            <w:tcW w:w="3307" w:type="dxa"/>
            <w:shd w:val="clear" w:color="auto" w:fill="auto"/>
          </w:tcPr>
          <w:p w14:paraId="02C039CA" w14:textId="330B99A2" w:rsidR="006B4D76" w:rsidRPr="00B00CCA" w:rsidRDefault="0061399A" w:rsidP="00350D04">
            <w:pPr>
              <w:spacing w:before="120"/>
              <w:jc w:val="center"/>
              <w:rPr>
                <w:b/>
                <w:bCs/>
              </w:rPr>
            </w:pPr>
            <w:r w:rsidRPr="00055E66">
              <w:rPr>
                <w:b/>
                <w:bCs/>
              </w:rPr>
              <w:t>Volumetric Charge</w:t>
            </w:r>
          </w:p>
        </w:tc>
      </w:tr>
      <w:tr w:rsidR="006B4D76" w:rsidRPr="00B00CCA" w14:paraId="7FD28F2F" w14:textId="77777777" w:rsidTr="00350D04">
        <w:trPr>
          <w:trHeight w:val="413"/>
        </w:trPr>
        <w:tc>
          <w:tcPr>
            <w:tcW w:w="3307" w:type="dxa"/>
            <w:shd w:val="clear" w:color="auto" w:fill="auto"/>
          </w:tcPr>
          <w:p w14:paraId="1F28EB2B" w14:textId="66928651" w:rsidR="006B4D76" w:rsidRPr="00B00CCA" w:rsidRDefault="006B4D76" w:rsidP="00350D04">
            <w:pPr>
              <w:spacing w:before="120"/>
              <w:jc w:val="center"/>
            </w:pPr>
            <w:r w:rsidRPr="00B00CCA">
              <w:t>$</w:t>
            </w:r>
            <w:r>
              <w:t>3.</w:t>
            </w:r>
            <w:r w:rsidR="00A60E3C">
              <w:t>1</w:t>
            </w:r>
            <w:r>
              <w:t>0 per 1,000 gallons</w:t>
            </w:r>
          </w:p>
        </w:tc>
      </w:tr>
    </w:tbl>
    <w:p w14:paraId="6AE861F9" w14:textId="454D747F" w:rsidR="009737EA" w:rsidRDefault="009737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080"/>
        <w:gridCol w:w="1998"/>
      </w:tblGrid>
      <w:tr w:rsidR="009D3E37" w:rsidRPr="009737EA" w14:paraId="26994044" w14:textId="77777777" w:rsidTr="00350D04">
        <w:tc>
          <w:tcPr>
            <w:tcW w:w="5778" w:type="dxa"/>
            <w:shd w:val="clear" w:color="auto" w:fill="auto"/>
          </w:tcPr>
          <w:p w14:paraId="7195535B" w14:textId="4D0C460E" w:rsidR="009D3E37" w:rsidRPr="009737EA" w:rsidRDefault="009D3E37" w:rsidP="009D3E37">
            <w:pPr>
              <w:spacing w:before="120"/>
              <w:jc w:val="both"/>
              <w:rPr>
                <w:b/>
                <w:bCs/>
              </w:rPr>
            </w:pPr>
            <w:r w:rsidRPr="009737EA">
              <w:rPr>
                <w:b/>
                <w:bCs/>
              </w:rPr>
              <w:t>Surcharge</w:t>
            </w:r>
          </w:p>
        </w:tc>
        <w:tc>
          <w:tcPr>
            <w:tcW w:w="1080" w:type="dxa"/>
            <w:shd w:val="clear" w:color="auto" w:fill="auto"/>
          </w:tcPr>
          <w:p w14:paraId="08ABB057" w14:textId="77777777" w:rsidR="009D3E37" w:rsidRPr="009737EA" w:rsidRDefault="009D3E37" w:rsidP="009D3E37">
            <w:pPr>
              <w:spacing w:before="120"/>
              <w:jc w:val="both"/>
              <w:rPr>
                <w:b/>
                <w:bCs/>
              </w:rPr>
            </w:pPr>
            <w:r w:rsidRPr="009737EA">
              <w:rPr>
                <w:b/>
                <w:bCs/>
              </w:rPr>
              <w:t>Amount</w:t>
            </w:r>
          </w:p>
        </w:tc>
        <w:tc>
          <w:tcPr>
            <w:tcW w:w="1998" w:type="dxa"/>
            <w:shd w:val="clear" w:color="auto" w:fill="auto"/>
          </w:tcPr>
          <w:p w14:paraId="3D98B65F" w14:textId="77777777" w:rsidR="009D3E37" w:rsidRPr="009737EA" w:rsidRDefault="009D3E37" w:rsidP="009D3E37">
            <w:pPr>
              <w:spacing w:before="120"/>
              <w:jc w:val="center"/>
              <w:rPr>
                <w:b/>
                <w:bCs/>
              </w:rPr>
            </w:pPr>
            <w:r w:rsidRPr="009737EA">
              <w:rPr>
                <w:b/>
                <w:bCs/>
              </w:rPr>
              <w:t>Duration</w:t>
            </w:r>
          </w:p>
        </w:tc>
      </w:tr>
      <w:tr w:rsidR="009D3E37" w:rsidRPr="009737EA" w14:paraId="0D9E05D9" w14:textId="77777777" w:rsidTr="00350D04">
        <w:tc>
          <w:tcPr>
            <w:tcW w:w="5778" w:type="dxa"/>
            <w:shd w:val="clear" w:color="auto" w:fill="auto"/>
          </w:tcPr>
          <w:p w14:paraId="60433DCD" w14:textId="4938282E" w:rsidR="009D3E37" w:rsidRPr="009737EA" w:rsidRDefault="009D3E37" w:rsidP="009D3E37">
            <w:pPr>
              <w:spacing w:before="120"/>
              <w:jc w:val="both"/>
            </w:pPr>
            <w:r w:rsidRPr="009737EA">
              <w:t>New Account Fees</w:t>
            </w:r>
            <w:r w:rsidR="009737EA" w:rsidRPr="009737EA">
              <w:t>, Parts purchased, and Equipment Use Fees</w:t>
            </w:r>
          </w:p>
        </w:tc>
        <w:tc>
          <w:tcPr>
            <w:tcW w:w="1080" w:type="dxa"/>
            <w:shd w:val="clear" w:color="auto" w:fill="auto"/>
          </w:tcPr>
          <w:p w14:paraId="0EA6DE28" w14:textId="04FDB142" w:rsidR="009D3E37" w:rsidRPr="009737EA" w:rsidRDefault="009737EA" w:rsidP="009D3E37">
            <w:pPr>
              <w:spacing w:before="120"/>
              <w:jc w:val="center"/>
            </w:pPr>
            <w:r w:rsidRPr="009737EA">
              <w:t>$</w:t>
            </w:r>
            <w:r w:rsidR="00A60E3C">
              <w:t>2.22</w:t>
            </w:r>
          </w:p>
        </w:tc>
        <w:tc>
          <w:tcPr>
            <w:tcW w:w="1998" w:type="dxa"/>
            <w:shd w:val="clear" w:color="auto" w:fill="auto"/>
          </w:tcPr>
          <w:p w14:paraId="32A56199" w14:textId="28D6266E" w:rsidR="009D3E37" w:rsidRPr="009737EA" w:rsidRDefault="00A60E3C" w:rsidP="009D3E37">
            <w:pPr>
              <w:spacing w:before="120"/>
              <w:jc w:val="center"/>
            </w:pPr>
            <w:r>
              <w:t>Four Months</w:t>
            </w:r>
          </w:p>
        </w:tc>
      </w:tr>
    </w:tbl>
    <w:p w14:paraId="62C508B1" w14:textId="77777777" w:rsidR="00CB240E" w:rsidRDefault="00CB240E" w:rsidP="009737EA">
      <w:pPr>
        <w:jc w:val="both"/>
      </w:pPr>
    </w:p>
    <w:p w14:paraId="3B075068" w14:textId="3FE88211" w:rsidR="009737EA" w:rsidRDefault="009737EA" w:rsidP="009737EA">
      <w:pPr>
        <w:jc w:val="both"/>
      </w:pPr>
      <w:r>
        <w:t xml:space="preserve">I would like to point out that the temporary rates are lower than the rates previously approved for the system. Considering that the previously approved rates included 2,000 gallons in the minimum </w:t>
      </w:r>
      <w:r>
        <w:lastRenderedPageBreak/>
        <w:t xml:space="preserve">monthly charge </w:t>
      </w:r>
      <w:r w:rsidR="00C42AF4">
        <w:t xml:space="preserve">and the temporary rates do not include any gallonage in </w:t>
      </w:r>
      <w:r>
        <w:t>the monthly minimum charge</w:t>
      </w:r>
      <w:r w:rsidR="004D4D89">
        <w:t>,</w:t>
      </w:r>
      <w:r w:rsidR="00C42AF4">
        <w:t xml:space="preserve"> the minimum monthly charge</w:t>
      </w:r>
      <w:r>
        <w:t xml:space="preserve"> for the</w:t>
      </w:r>
      <w:r w:rsidR="00842A60">
        <w:t xml:space="preserve"> 3/4</w:t>
      </w:r>
      <w:r>
        <w:t>” meter is similar to the previously approved rates</w:t>
      </w:r>
      <w:r w:rsidR="00842A60">
        <w:t xml:space="preserve"> for the 5/8” or 3/4” meters, listed separately in the proposed temporary rates listed above</w:t>
      </w:r>
      <w:r>
        <w:t>. The rates for the 1” and 2” meters are much lower than the previously approved rates. I recommend the following rates for the 1” and 2” meters</w:t>
      </w:r>
      <w:r w:rsidR="0061399A">
        <w:t xml:space="preserve"> to remain consistent with the previously approved rate</w:t>
      </w:r>
      <w:r w:rsidR="00842A60">
        <w:t>s</w:t>
      </w:r>
      <w:r w:rsidR="0061399A">
        <w:t>:</w:t>
      </w:r>
    </w:p>
    <w:p w14:paraId="1F61AD22" w14:textId="013BBBE9" w:rsidR="009737EA" w:rsidRDefault="009737EA" w:rsidP="009737EA">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307"/>
      </w:tblGrid>
      <w:tr w:rsidR="009737EA" w:rsidRPr="009D3E37" w14:paraId="2D4180A4" w14:textId="77777777" w:rsidTr="00350D04">
        <w:tc>
          <w:tcPr>
            <w:tcW w:w="2088" w:type="dxa"/>
            <w:shd w:val="clear" w:color="auto" w:fill="auto"/>
          </w:tcPr>
          <w:p w14:paraId="73A1136D" w14:textId="77777777" w:rsidR="009737EA" w:rsidRPr="00B00CCA" w:rsidRDefault="009737EA" w:rsidP="00350D04">
            <w:pPr>
              <w:spacing w:before="120"/>
              <w:jc w:val="center"/>
              <w:rPr>
                <w:b/>
                <w:bCs/>
              </w:rPr>
            </w:pPr>
            <w:r w:rsidRPr="00B00CCA">
              <w:rPr>
                <w:b/>
                <w:bCs/>
              </w:rPr>
              <w:t>Customer Meters</w:t>
            </w:r>
          </w:p>
        </w:tc>
        <w:tc>
          <w:tcPr>
            <w:tcW w:w="3307" w:type="dxa"/>
            <w:shd w:val="clear" w:color="auto" w:fill="auto"/>
          </w:tcPr>
          <w:p w14:paraId="0573243A" w14:textId="77777777" w:rsidR="009737EA" w:rsidRPr="00B00CCA" w:rsidRDefault="009737EA" w:rsidP="00350D04">
            <w:pPr>
              <w:spacing w:before="120"/>
              <w:jc w:val="center"/>
              <w:rPr>
                <w:b/>
                <w:bCs/>
              </w:rPr>
            </w:pPr>
            <w:r w:rsidRPr="00B00CCA">
              <w:rPr>
                <w:b/>
                <w:bCs/>
              </w:rPr>
              <w:t>Monthly Minimum Charge</w:t>
            </w:r>
          </w:p>
        </w:tc>
      </w:tr>
      <w:tr w:rsidR="009737EA" w:rsidRPr="009D3E37" w14:paraId="66A69E99" w14:textId="77777777" w:rsidTr="00350D04">
        <w:trPr>
          <w:trHeight w:val="413"/>
        </w:trPr>
        <w:tc>
          <w:tcPr>
            <w:tcW w:w="2088" w:type="dxa"/>
            <w:shd w:val="clear" w:color="auto" w:fill="auto"/>
          </w:tcPr>
          <w:p w14:paraId="2DA2E8D9" w14:textId="77777777" w:rsidR="009737EA" w:rsidRPr="00B00CCA" w:rsidRDefault="009737EA" w:rsidP="00350D04">
            <w:pPr>
              <w:spacing w:before="120"/>
              <w:jc w:val="both"/>
            </w:pPr>
            <w:r w:rsidRPr="00B00CCA">
              <w:t>1”</w:t>
            </w:r>
          </w:p>
        </w:tc>
        <w:tc>
          <w:tcPr>
            <w:tcW w:w="3307" w:type="dxa"/>
            <w:shd w:val="clear" w:color="auto" w:fill="auto"/>
          </w:tcPr>
          <w:p w14:paraId="5DCB9882" w14:textId="151D9687" w:rsidR="009737EA" w:rsidRPr="00B00CCA" w:rsidRDefault="009737EA" w:rsidP="00350D04">
            <w:pPr>
              <w:spacing w:before="120"/>
              <w:jc w:val="center"/>
            </w:pPr>
            <w:r w:rsidRPr="00B00CCA">
              <w:t>$</w:t>
            </w:r>
            <w:r>
              <w:t>54.00</w:t>
            </w:r>
          </w:p>
        </w:tc>
      </w:tr>
      <w:tr w:rsidR="009737EA" w:rsidRPr="009D3E37" w14:paraId="0A679462" w14:textId="77777777" w:rsidTr="00350D04">
        <w:trPr>
          <w:trHeight w:val="413"/>
        </w:trPr>
        <w:tc>
          <w:tcPr>
            <w:tcW w:w="2088" w:type="dxa"/>
            <w:shd w:val="clear" w:color="auto" w:fill="auto"/>
          </w:tcPr>
          <w:p w14:paraId="211F3896" w14:textId="77777777" w:rsidR="009737EA" w:rsidRPr="00B00CCA" w:rsidRDefault="009737EA" w:rsidP="00350D04">
            <w:pPr>
              <w:spacing w:before="120"/>
              <w:jc w:val="both"/>
            </w:pPr>
            <w:r w:rsidRPr="00B00CCA">
              <w:t>2”</w:t>
            </w:r>
          </w:p>
        </w:tc>
        <w:tc>
          <w:tcPr>
            <w:tcW w:w="3307" w:type="dxa"/>
            <w:shd w:val="clear" w:color="auto" w:fill="auto"/>
          </w:tcPr>
          <w:p w14:paraId="45CAA6A3" w14:textId="5922DA66" w:rsidR="009737EA" w:rsidRPr="00B00CCA" w:rsidRDefault="009737EA" w:rsidP="00350D04">
            <w:pPr>
              <w:spacing w:before="120"/>
              <w:jc w:val="center"/>
            </w:pPr>
            <w:r w:rsidRPr="00B00CCA">
              <w:t>$</w:t>
            </w:r>
            <w:r w:rsidR="0061399A">
              <w:t>192.00</w:t>
            </w:r>
          </w:p>
        </w:tc>
      </w:tr>
    </w:tbl>
    <w:p w14:paraId="3BEB5973" w14:textId="77777777" w:rsidR="00CB240E" w:rsidRDefault="00CB240E" w:rsidP="00CB240E">
      <w:pPr>
        <w:jc w:val="both"/>
        <w:rPr>
          <w:highlight w:val="yellow"/>
        </w:rPr>
      </w:pPr>
    </w:p>
    <w:p w14:paraId="3DA7723A" w14:textId="1E3851E3" w:rsidR="005A0F79" w:rsidRDefault="005A0F79" w:rsidP="005A0F79">
      <w:pPr>
        <w:spacing w:after="240"/>
        <w:jc w:val="both"/>
      </w:pPr>
      <w:r w:rsidRPr="008323C1">
        <w:t xml:space="preserve">In support of the temporary tap fee increase, the </w:t>
      </w:r>
      <w:r>
        <w:t>Applicant submitted an invoice for a meter installed at a nearby water system. The invoice shows the cost of the meter installation to be approximately $1,600 including labor and locating the original meter. The invoice provided was for installation of a meter for a home that was sharing a meter with another home. This unusual situation may have resulted in the installation cost being higher than a typical meter installation. The cost for installation of the meter and labor itself shows the costs to have been approximately $1,400. The documents provided did not show what size meter was installed in this case, but given the circumstances and the fact that the receiver is requesting lower tap fees than those shown in the invoice provided, I believe the temporary tap fees requested by the receiver are reasonable based on the invoice and my experience reviewing such costs for similar systems.</w:t>
      </w:r>
      <w:r w:rsidRPr="008323C1">
        <w:t xml:space="preserve"> </w:t>
      </w:r>
      <w:r>
        <w:t>The receiver</w:t>
      </w:r>
      <w:r w:rsidRPr="008323C1">
        <w:t xml:space="preserve"> requests that the temporary tap fee</w:t>
      </w:r>
      <w:r>
        <w:t>s</w:t>
      </w:r>
      <w:r w:rsidRPr="008323C1">
        <w:t xml:space="preserve"> be </w:t>
      </w:r>
      <w:r>
        <w:t>$1,000 for a 3/4-inch meter, $1,250 for a 1-inch meter, and $2,500 for a 2-inch meter</w:t>
      </w:r>
      <w:r w:rsidRPr="008323C1">
        <w:t>.</w:t>
      </w:r>
    </w:p>
    <w:p w14:paraId="2202D3B0" w14:textId="7F4701D6" w:rsidR="009737EA" w:rsidRDefault="007B6B52" w:rsidP="009737EA">
      <w:pPr>
        <w:jc w:val="both"/>
      </w:pPr>
      <w:r w:rsidRPr="005A0F79">
        <w:t xml:space="preserve">I recommend </w:t>
      </w:r>
      <w:r w:rsidR="00E92456" w:rsidRPr="005A0F79">
        <w:t xml:space="preserve">inclusion of </w:t>
      </w:r>
      <w:r w:rsidR="005A0F79" w:rsidRPr="005A0F79">
        <w:t>a</w:t>
      </w:r>
      <w:r w:rsidRPr="005A0F79">
        <w:t xml:space="preserve"> pass-through </w:t>
      </w:r>
      <w:r w:rsidR="00AA439E" w:rsidRPr="005A0F79">
        <w:t xml:space="preserve">charge for the </w:t>
      </w:r>
      <w:r w:rsidR="005A0F79" w:rsidRPr="005A0F79">
        <w:t>Upper Trinity Groundwater Conservation District of</w:t>
      </w:r>
      <w:r w:rsidR="00AA439E" w:rsidRPr="005A0F79">
        <w:t xml:space="preserve"> </w:t>
      </w:r>
      <w:r w:rsidR="00D55807" w:rsidRPr="005A0F79">
        <w:t>$</w:t>
      </w:r>
      <w:r w:rsidR="005A0F79" w:rsidRPr="005A0F79">
        <w:t>0</w:t>
      </w:r>
      <w:r w:rsidR="00D55807" w:rsidRPr="005A0F79">
        <w:t>.</w:t>
      </w:r>
      <w:r w:rsidR="005A0F79" w:rsidRPr="005A0F79">
        <w:t>22</w:t>
      </w:r>
      <w:r w:rsidR="00D55807" w:rsidRPr="005A0F79">
        <w:t xml:space="preserve"> per </w:t>
      </w:r>
      <w:r w:rsidR="005A0F79" w:rsidRPr="005A0F79">
        <w:t>1,000 gallons based on the fees listed on the Upper Trinity Groundwater Conservation District website</w:t>
      </w:r>
      <w:r w:rsidR="00D55807" w:rsidRPr="005A0F79">
        <w:t>.</w:t>
      </w:r>
    </w:p>
    <w:p w14:paraId="621E6760" w14:textId="77777777" w:rsidR="009737EA" w:rsidRDefault="009737EA" w:rsidP="009737EA">
      <w:pPr>
        <w:jc w:val="both"/>
      </w:pPr>
    </w:p>
    <w:p w14:paraId="68617C28" w14:textId="072D1A15" w:rsidR="00CB240E" w:rsidRDefault="00CB240E" w:rsidP="00CB240E">
      <w:pPr>
        <w:jc w:val="both"/>
      </w:pPr>
      <w:r w:rsidRPr="009737EA">
        <w:t xml:space="preserve">Based on my review of the </w:t>
      </w:r>
      <w:r>
        <w:t>Temporary Manager</w:t>
      </w:r>
      <w:r w:rsidRPr="009737EA">
        <w:t>’s application and the responses to Staff’s Supplemental Recommendation</w:t>
      </w:r>
      <w:r>
        <w:t xml:space="preserve"> and requests for information</w:t>
      </w:r>
      <w:r w:rsidRPr="009737EA">
        <w:t>, I recommend that the above temporary rate is reasonable for the purpose of a temporary rate and should be approved. Similarly, I also recommend that the surcharges</w:t>
      </w:r>
      <w:r>
        <w:t>, temporary tap fees, and pass-through for the Upper Trinity Groundwater Conservation District</w:t>
      </w:r>
      <w:r w:rsidRPr="009737EA">
        <w:t xml:space="preserve"> listed above are reasonable and should be approved.</w:t>
      </w:r>
    </w:p>
    <w:p w14:paraId="7EE4EB09" w14:textId="77777777" w:rsidR="00CB240E" w:rsidRDefault="00CB240E" w:rsidP="00CB240E">
      <w:pPr>
        <w:jc w:val="both"/>
      </w:pPr>
    </w:p>
    <w:p w14:paraId="3D809AAC" w14:textId="196DF1C9" w:rsidR="00402508" w:rsidRPr="005A0F79" w:rsidRDefault="007B6B52" w:rsidP="00D55807">
      <w:pPr>
        <w:spacing w:after="240"/>
        <w:jc w:val="both"/>
        <w:rPr>
          <w:b/>
          <w:u w:val="single"/>
        </w:rPr>
      </w:pPr>
      <w:r w:rsidRPr="005A0F79">
        <w:t xml:space="preserve">Attached is a tariff for </w:t>
      </w:r>
      <w:r w:rsidR="005A0F79" w:rsidRPr="005A0F79">
        <w:t>Horseshoe Bend</w:t>
      </w:r>
      <w:r w:rsidRPr="005A0F79">
        <w:t xml:space="preserve"> that reflects </w:t>
      </w:r>
      <w:r w:rsidR="005A0F79" w:rsidRPr="005A0F79">
        <w:t xml:space="preserve">the temporary rates, temporary manager’s fee, </w:t>
      </w:r>
      <w:r w:rsidR="00AA439E" w:rsidRPr="005A0F79">
        <w:t>surcharge</w:t>
      </w:r>
      <w:r w:rsidR="005A0F79" w:rsidRPr="005A0F79">
        <w:t>s</w:t>
      </w:r>
      <w:r w:rsidR="00AA439E" w:rsidRPr="005A0F79">
        <w:t>, pass-through</w:t>
      </w:r>
      <w:r w:rsidR="000F5E3D">
        <w:t>,</w:t>
      </w:r>
      <w:r w:rsidR="00AA439E" w:rsidRPr="005A0F79">
        <w:t xml:space="preserve"> </w:t>
      </w:r>
      <w:r w:rsidR="005A0F79" w:rsidRPr="005A0F79">
        <w:t xml:space="preserve">and temporary tap fees </w:t>
      </w:r>
      <w:r w:rsidRPr="005A0F79">
        <w:t>described in the preceding paragraph</w:t>
      </w:r>
      <w:r w:rsidR="00AA439E" w:rsidRPr="005A0F79">
        <w:t>s</w:t>
      </w:r>
      <w:r w:rsidRPr="005A0F79">
        <w:t>. The tariff is based on the pro forma tariff approved by the Commission for many utilities.</w:t>
      </w:r>
    </w:p>
    <w:p w14:paraId="76B88911" w14:textId="705D11CB" w:rsidR="00B61726" w:rsidRPr="008E5BD1" w:rsidRDefault="00B61726" w:rsidP="00994EE3">
      <w:pPr>
        <w:jc w:val="both"/>
        <w:rPr>
          <w:b/>
          <w:u w:val="single"/>
        </w:rPr>
      </w:pPr>
      <w:r w:rsidRPr="008E5BD1">
        <w:rPr>
          <w:b/>
          <w:u w:val="single"/>
        </w:rPr>
        <w:t>Recommendation:</w:t>
      </w:r>
    </w:p>
    <w:p w14:paraId="206F5A4C" w14:textId="77777777" w:rsidR="00B61726" w:rsidRPr="008E5BD1" w:rsidRDefault="00B61726" w:rsidP="00994EE3">
      <w:pPr>
        <w:jc w:val="both"/>
        <w:rPr>
          <w:b/>
          <w:u w:val="single"/>
        </w:rPr>
      </w:pPr>
    </w:p>
    <w:p w14:paraId="48A0CF11" w14:textId="59496057" w:rsidR="00C01DA3" w:rsidRPr="008E5BD1" w:rsidRDefault="001557CC" w:rsidP="00994EE3">
      <w:pPr>
        <w:tabs>
          <w:tab w:val="left" w:pos="0"/>
        </w:tabs>
        <w:spacing w:after="240"/>
        <w:jc w:val="both"/>
      </w:pPr>
      <w:r w:rsidRPr="008E5BD1">
        <w:t>I</w:t>
      </w:r>
      <w:r w:rsidR="0033411D" w:rsidRPr="008E5BD1">
        <w:t xml:space="preserve"> </w:t>
      </w:r>
      <w:r w:rsidR="00422685" w:rsidRPr="008E5BD1">
        <w:t xml:space="preserve">recommend </w:t>
      </w:r>
      <w:r w:rsidR="00C01DA3" w:rsidRPr="008E5BD1">
        <w:t xml:space="preserve">the </w:t>
      </w:r>
      <w:r w:rsidR="008E5BD1" w:rsidRPr="008E5BD1">
        <w:t>Commission</w:t>
      </w:r>
      <w:r w:rsidR="00C01DA3" w:rsidRPr="008E5BD1">
        <w:t>:</w:t>
      </w:r>
    </w:p>
    <w:p w14:paraId="00F40ED7" w14:textId="43D13D11" w:rsidR="004D4D89" w:rsidRPr="008E5BD1" w:rsidRDefault="008E5BD1" w:rsidP="004D4D89">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Approve the</w:t>
      </w:r>
      <w:r w:rsidR="004D4D89" w:rsidRPr="008E5BD1">
        <w:rPr>
          <w:rFonts w:cs="Times New Roman"/>
          <w:szCs w:val="24"/>
        </w:rPr>
        <w:t xml:space="preserve"> yearly expenses that I recommend in Table 1 in the preceding section.</w:t>
      </w:r>
    </w:p>
    <w:p w14:paraId="302DEA20" w14:textId="158C9E6F" w:rsidR="004D4D89" w:rsidRPr="004D4D89" w:rsidRDefault="008E5BD1" w:rsidP="004D4D89">
      <w:pPr>
        <w:pStyle w:val="ListParagraph"/>
        <w:numPr>
          <w:ilvl w:val="0"/>
          <w:numId w:val="16"/>
        </w:numPr>
        <w:spacing w:before="120"/>
        <w:jc w:val="both"/>
      </w:pPr>
      <w:r>
        <w:t>A</w:t>
      </w:r>
      <w:r w:rsidR="004D4D89">
        <w:t xml:space="preserve">pprove the </w:t>
      </w:r>
      <w:r w:rsidR="004D4D89" w:rsidRPr="00B71BB3">
        <w:t>temporary rate</w:t>
      </w:r>
      <w:r>
        <w:t xml:space="preserve"> and </w:t>
      </w:r>
      <w:r w:rsidR="004D4D89" w:rsidRPr="00B71BB3">
        <w:t>gallonage rate as follows: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307"/>
      </w:tblGrid>
      <w:tr w:rsidR="004D4D89" w:rsidRPr="009D3E37" w14:paraId="55EBE932" w14:textId="77777777" w:rsidTr="004D4D89">
        <w:tc>
          <w:tcPr>
            <w:tcW w:w="2088" w:type="dxa"/>
            <w:shd w:val="clear" w:color="auto" w:fill="auto"/>
          </w:tcPr>
          <w:p w14:paraId="6C7B8E49" w14:textId="77777777" w:rsidR="004D4D89" w:rsidRPr="00B00CCA" w:rsidRDefault="004D4D89" w:rsidP="00350D04">
            <w:pPr>
              <w:spacing w:before="120"/>
              <w:jc w:val="center"/>
              <w:rPr>
                <w:b/>
                <w:bCs/>
              </w:rPr>
            </w:pPr>
            <w:r w:rsidRPr="00B00CCA">
              <w:rPr>
                <w:b/>
                <w:bCs/>
              </w:rPr>
              <w:t>Customer Meters</w:t>
            </w:r>
          </w:p>
        </w:tc>
        <w:tc>
          <w:tcPr>
            <w:tcW w:w="3307" w:type="dxa"/>
            <w:shd w:val="clear" w:color="auto" w:fill="auto"/>
          </w:tcPr>
          <w:p w14:paraId="5B0E7D5B" w14:textId="77777777" w:rsidR="004D4D89" w:rsidRPr="00B00CCA" w:rsidRDefault="004D4D89" w:rsidP="00350D04">
            <w:pPr>
              <w:spacing w:before="120"/>
              <w:jc w:val="center"/>
              <w:rPr>
                <w:b/>
                <w:bCs/>
              </w:rPr>
            </w:pPr>
            <w:r w:rsidRPr="00B00CCA">
              <w:rPr>
                <w:b/>
                <w:bCs/>
              </w:rPr>
              <w:t>Monthly Minimum Charge</w:t>
            </w:r>
          </w:p>
        </w:tc>
      </w:tr>
      <w:tr w:rsidR="00842A60" w:rsidRPr="009D3E37" w14:paraId="7D52005E" w14:textId="77777777" w:rsidTr="004D4D89">
        <w:tc>
          <w:tcPr>
            <w:tcW w:w="2088" w:type="dxa"/>
            <w:shd w:val="clear" w:color="auto" w:fill="auto"/>
          </w:tcPr>
          <w:p w14:paraId="099BBC6A" w14:textId="6719A36A" w:rsidR="00842A60" w:rsidRPr="00B00CCA" w:rsidRDefault="00842A60" w:rsidP="00842A60">
            <w:pPr>
              <w:spacing w:before="120"/>
              <w:rPr>
                <w:b/>
                <w:bCs/>
              </w:rPr>
            </w:pPr>
            <w:r w:rsidRPr="00A60E3C">
              <w:t>5/8”</w:t>
            </w:r>
          </w:p>
        </w:tc>
        <w:tc>
          <w:tcPr>
            <w:tcW w:w="3307" w:type="dxa"/>
            <w:shd w:val="clear" w:color="auto" w:fill="auto"/>
          </w:tcPr>
          <w:p w14:paraId="3697EC53" w14:textId="5D9F07E0" w:rsidR="00842A60" w:rsidRPr="00B00CCA" w:rsidRDefault="00842A60" w:rsidP="00842A60">
            <w:pPr>
              <w:spacing w:before="120"/>
              <w:jc w:val="center"/>
              <w:rPr>
                <w:b/>
                <w:bCs/>
              </w:rPr>
            </w:pPr>
            <w:r w:rsidRPr="00B00CCA">
              <w:t>$</w:t>
            </w:r>
            <w:r>
              <w:t>17.36</w:t>
            </w:r>
          </w:p>
        </w:tc>
      </w:tr>
      <w:tr w:rsidR="00842A60" w:rsidRPr="009D3E37" w14:paraId="25143204" w14:textId="77777777" w:rsidTr="004D4D89">
        <w:trPr>
          <w:trHeight w:val="413"/>
        </w:trPr>
        <w:tc>
          <w:tcPr>
            <w:tcW w:w="2088" w:type="dxa"/>
            <w:shd w:val="clear" w:color="auto" w:fill="auto"/>
          </w:tcPr>
          <w:p w14:paraId="565DF489" w14:textId="050EA8CC" w:rsidR="00842A60" w:rsidRPr="00B00CCA" w:rsidRDefault="00842A60" w:rsidP="00842A60">
            <w:pPr>
              <w:spacing w:before="120"/>
              <w:jc w:val="both"/>
            </w:pPr>
            <w:r>
              <w:lastRenderedPageBreak/>
              <w:t>3</w:t>
            </w:r>
            <w:r w:rsidRPr="00A60E3C">
              <w:t>/</w:t>
            </w:r>
            <w:r>
              <w:t>4</w:t>
            </w:r>
            <w:r w:rsidRPr="00A60E3C">
              <w:t>”</w:t>
            </w:r>
          </w:p>
        </w:tc>
        <w:tc>
          <w:tcPr>
            <w:tcW w:w="3307" w:type="dxa"/>
            <w:shd w:val="clear" w:color="auto" w:fill="auto"/>
          </w:tcPr>
          <w:p w14:paraId="6D7B0FA6" w14:textId="0AC84C77" w:rsidR="00842A60" w:rsidRPr="00B00CCA" w:rsidRDefault="00842A60" w:rsidP="00842A60">
            <w:pPr>
              <w:spacing w:before="120"/>
              <w:jc w:val="center"/>
            </w:pPr>
            <w:r w:rsidRPr="00B00CCA">
              <w:t>$</w:t>
            </w:r>
            <w:r>
              <w:t>26.03</w:t>
            </w:r>
          </w:p>
        </w:tc>
      </w:tr>
      <w:tr w:rsidR="004D4D89" w:rsidRPr="009D3E37" w14:paraId="1AB66281" w14:textId="77777777" w:rsidTr="004D4D89">
        <w:trPr>
          <w:trHeight w:val="413"/>
        </w:trPr>
        <w:tc>
          <w:tcPr>
            <w:tcW w:w="2088" w:type="dxa"/>
            <w:shd w:val="clear" w:color="auto" w:fill="auto"/>
          </w:tcPr>
          <w:p w14:paraId="12CF8DB6" w14:textId="77777777" w:rsidR="004D4D89" w:rsidRPr="00B00CCA" w:rsidRDefault="004D4D89" w:rsidP="00350D04">
            <w:pPr>
              <w:spacing w:before="120"/>
              <w:jc w:val="both"/>
            </w:pPr>
            <w:r w:rsidRPr="00B00CCA">
              <w:t>1”</w:t>
            </w:r>
          </w:p>
        </w:tc>
        <w:tc>
          <w:tcPr>
            <w:tcW w:w="3307" w:type="dxa"/>
            <w:shd w:val="clear" w:color="auto" w:fill="auto"/>
          </w:tcPr>
          <w:p w14:paraId="3F7C32D1" w14:textId="283DA6CE" w:rsidR="004D4D89" w:rsidRPr="00B00CCA" w:rsidRDefault="004D4D89" w:rsidP="00350D04">
            <w:pPr>
              <w:spacing w:before="120"/>
              <w:jc w:val="center"/>
            </w:pPr>
            <w:r w:rsidRPr="00B00CCA">
              <w:t>$</w:t>
            </w:r>
            <w:r>
              <w:t>54.00</w:t>
            </w:r>
          </w:p>
        </w:tc>
      </w:tr>
      <w:tr w:rsidR="004D4D89" w:rsidRPr="009D3E37" w14:paraId="5FF74AE6" w14:textId="77777777" w:rsidTr="004D4D89">
        <w:trPr>
          <w:trHeight w:val="413"/>
        </w:trPr>
        <w:tc>
          <w:tcPr>
            <w:tcW w:w="2088" w:type="dxa"/>
            <w:shd w:val="clear" w:color="auto" w:fill="auto"/>
          </w:tcPr>
          <w:p w14:paraId="61EDBBE3" w14:textId="77777777" w:rsidR="004D4D89" w:rsidRPr="00B00CCA" w:rsidRDefault="004D4D89" w:rsidP="00350D04">
            <w:pPr>
              <w:spacing w:before="120"/>
              <w:jc w:val="both"/>
            </w:pPr>
            <w:r w:rsidRPr="00B00CCA">
              <w:t>2”</w:t>
            </w:r>
          </w:p>
        </w:tc>
        <w:tc>
          <w:tcPr>
            <w:tcW w:w="3307" w:type="dxa"/>
            <w:shd w:val="clear" w:color="auto" w:fill="auto"/>
          </w:tcPr>
          <w:p w14:paraId="784DE92D" w14:textId="5CDB1A6A" w:rsidR="004D4D89" w:rsidRPr="00B00CCA" w:rsidRDefault="004D4D89" w:rsidP="00350D04">
            <w:pPr>
              <w:spacing w:before="120"/>
              <w:jc w:val="center"/>
            </w:pPr>
            <w:r w:rsidRPr="00B00CCA">
              <w:t>$1</w:t>
            </w:r>
            <w:r>
              <w:t>92.00</w:t>
            </w:r>
          </w:p>
        </w:tc>
      </w:tr>
    </w:tbl>
    <w:p w14:paraId="2D013498" w14:textId="77777777" w:rsidR="004D4D89" w:rsidRPr="004D4D89" w:rsidRDefault="004D4D89" w:rsidP="004D4D89">
      <w:pPr>
        <w:pStyle w:val="ListParagraph"/>
        <w:spacing w:before="120"/>
        <w:jc w:val="both"/>
        <w:rPr>
          <w:highlight w:val="yellow"/>
        </w:rPr>
      </w:pPr>
    </w:p>
    <w:tbl>
      <w:tblPr>
        <w:tblW w:w="0" w:type="auto"/>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tblGrid>
      <w:tr w:rsidR="004D4D89" w:rsidRPr="00B00CCA" w14:paraId="4479166D" w14:textId="77777777" w:rsidTr="004D4D89">
        <w:tc>
          <w:tcPr>
            <w:tcW w:w="3307" w:type="dxa"/>
            <w:shd w:val="clear" w:color="auto" w:fill="auto"/>
          </w:tcPr>
          <w:p w14:paraId="224B794C" w14:textId="77777777" w:rsidR="004D4D89" w:rsidRPr="00B00CCA" w:rsidRDefault="004D4D89" w:rsidP="00350D04">
            <w:pPr>
              <w:spacing w:before="120"/>
              <w:jc w:val="center"/>
              <w:rPr>
                <w:b/>
                <w:bCs/>
              </w:rPr>
            </w:pPr>
            <w:r w:rsidRPr="00055E66">
              <w:rPr>
                <w:b/>
                <w:bCs/>
              </w:rPr>
              <w:t>Volumetric Charge</w:t>
            </w:r>
          </w:p>
        </w:tc>
      </w:tr>
      <w:tr w:rsidR="004D4D89" w:rsidRPr="00B00CCA" w14:paraId="5B2A5D0F" w14:textId="77777777" w:rsidTr="004D4D89">
        <w:trPr>
          <w:trHeight w:val="413"/>
        </w:trPr>
        <w:tc>
          <w:tcPr>
            <w:tcW w:w="3307" w:type="dxa"/>
            <w:shd w:val="clear" w:color="auto" w:fill="auto"/>
          </w:tcPr>
          <w:p w14:paraId="745E27D0" w14:textId="0B83C643" w:rsidR="004D4D89" w:rsidRPr="00B00CCA" w:rsidRDefault="004D4D89" w:rsidP="00350D04">
            <w:pPr>
              <w:spacing w:before="120"/>
              <w:jc w:val="center"/>
            </w:pPr>
            <w:r w:rsidRPr="00B00CCA">
              <w:t>$</w:t>
            </w:r>
            <w:r>
              <w:t>3.</w:t>
            </w:r>
            <w:r w:rsidR="00842A60">
              <w:t>1</w:t>
            </w:r>
            <w:r>
              <w:t>0 per 1,000 gallons</w:t>
            </w:r>
          </w:p>
        </w:tc>
      </w:tr>
    </w:tbl>
    <w:p w14:paraId="26FCE8A8" w14:textId="77777777" w:rsidR="008E5BD1" w:rsidRDefault="008E5BD1" w:rsidP="008E5BD1">
      <w:pPr>
        <w:pStyle w:val="ListParagraph"/>
        <w:tabs>
          <w:tab w:val="left" w:pos="0"/>
        </w:tabs>
        <w:spacing w:after="0" w:line="240" w:lineRule="auto"/>
        <w:jc w:val="both"/>
        <w:rPr>
          <w:rFonts w:cs="Times New Roman"/>
          <w:szCs w:val="24"/>
          <w:highlight w:val="yellow"/>
        </w:rPr>
      </w:pPr>
    </w:p>
    <w:p w14:paraId="6CFE1EF6" w14:textId="2C6189C0" w:rsidR="008E5BD1" w:rsidRPr="008E5BD1" w:rsidRDefault="008E5BD1" w:rsidP="008E5BD1">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 xml:space="preserve">Approve the previously billed surcharge noticed and billed to the customers for the months of October 2019 through December 2019. </w:t>
      </w:r>
    </w:p>
    <w:p w14:paraId="0340E417" w14:textId="6E3AE619" w:rsidR="004D4D89" w:rsidRDefault="004D4D89" w:rsidP="004D4D89"/>
    <w:tbl>
      <w:tblPr>
        <w:tblW w:w="89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gridCol w:w="1170"/>
      </w:tblGrid>
      <w:tr w:rsidR="008E5BD1" w:rsidRPr="009737EA" w14:paraId="03E31A0F" w14:textId="77777777" w:rsidTr="008E5BD1">
        <w:tc>
          <w:tcPr>
            <w:tcW w:w="7740" w:type="dxa"/>
            <w:shd w:val="clear" w:color="auto" w:fill="auto"/>
          </w:tcPr>
          <w:p w14:paraId="443DEE4E" w14:textId="77777777" w:rsidR="008E5BD1" w:rsidRPr="009737EA" w:rsidRDefault="008E5BD1" w:rsidP="00350D04">
            <w:pPr>
              <w:spacing w:before="120"/>
              <w:jc w:val="both"/>
              <w:rPr>
                <w:b/>
                <w:bCs/>
              </w:rPr>
            </w:pPr>
            <w:r w:rsidRPr="009737EA">
              <w:rPr>
                <w:b/>
                <w:bCs/>
              </w:rPr>
              <w:t>Surcharge</w:t>
            </w:r>
          </w:p>
        </w:tc>
        <w:tc>
          <w:tcPr>
            <w:tcW w:w="1170" w:type="dxa"/>
            <w:shd w:val="clear" w:color="auto" w:fill="auto"/>
          </w:tcPr>
          <w:p w14:paraId="16EC07D2" w14:textId="77777777" w:rsidR="008E5BD1" w:rsidRPr="009737EA" w:rsidRDefault="008E5BD1" w:rsidP="00350D04">
            <w:pPr>
              <w:spacing w:before="120"/>
              <w:jc w:val="both"/>
              <w:rPr>
                <w:b/>
                <w:bCs/>
              </w:rPr>
            </w:pPr>
            <w:r w:rsidRPr="009737EA">
              <w:rPr>
                <w:b/>
                <w:bCs/>
              </w:rPr>
              <w:t>Amount</w:t>
            </w:r>
          </w:p>
        </w:tc>
      </w:tr>
      <w:tr w:rsidR="008E5BD1" w:rsidRPr="009737EA" w14:paraId="29F57C99" w14:textId="77777777" w:rsidTr="008E5BD1">
        <w:trPr>
          <w:trHeight w:val="602"/>
        </w:trPr>
        <w:tc>
          <w:tcPr>
            <w:tcW w:w="7740" w:type="dxa"/>
            <w:shd w:val="clear" w:color="auto" w:fill="auto"/>
          </w:tcPr>
          <w:p w14:paraId="3A6B593D" w14:textId="6EE52215" w:rsidR="008E5BD1" w:rsidRPr="009737EA" w:rsidRDefault="008E5BD1" w:rsidP="008E5BD1">
            <w:pPr>
              <w:spacing w:before="120"/>
              <w:jc w:val="both"/>
            </w:pPr>
            <w:r>
              <w:t xml:space="preserve">Replacement of the </w:t>
            </w:r>
            <w:r w:rsidRPr="00C50E25">
              <w:t>well pump, motor and wiring</w:t>
            </w:r>
            <w:r>
              <w:t xml:space="preserve"> that were stolen from the well</w:t>
            </w:r>
          </w:p>
        </w:tc>
        <w:tc>
          <w:tcPr>
            <w:tcW w:w="1170" w:type="dxa"/>
            <w:shd w:val="clear" w:color="auto" w:fill="auto"/>
          </w:tcPr>
          <w:p w14:paraId="434B3DF2" w14:textId="0781B363" w:rsidR="008E5BD1" w:rsidRPr="009737EA" w:rsidRDefault="008E5BD1" w:rsidP="00350D04">
            <w:pPr>
              <w:spacing w:before="120"/>
              <w:jc w:val="center"/>
            </w:pPr>
            <w:r w:rsidRPr="009737EA">
              <w:t>$</w:t>
            </w:r>
            <w:r>
              <w:t>2.93</w:t>
            </w:r>
          </w:p>
        </w:tc>
      </w:tr>
    </w:tbl>
    <w:p w14:paraId="57CBE5DB" w14:textId="078620A8" w:rsidR="004D4D89" w:rsidRDefault="004D4D89" w:rsidP="004D4D89"/>
    <w:p w14:paraId="4779A98A" w14:textId="6F0DBEC0" w:rsidR="000F5E3D" w:rsidRDefault="008E5BD1" w:rsidP="008E5BD1">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 xml:space="preserve">Approve the surcharge calculated using the total from Table 2 be charged for </w:t>
      </w:r>
      <w:r w:rsidR="00842A60">
        <w:rPr>
          <w:rFonts w:cs="Times New Roman"/>
          <w:szCs w:val="24"/>
        </w:rPr>
        <w:t>four</w:t>
      </w:r>
      <w:r w:rsidRPr="008E5BD1">
        <w:rPr>
          <w:rFonts w:cs="Times New Roman"/>
          <w:szCs w:val="24"/>
        </w:rPr>
        <w:t xml:space="preserve"> month</w:t>
      </w:r>
      <w:r w:rsidR="00842A60">
        <w:rPr>
          <w:rFonts w:cs="Times New Roman"/>
          <w:szCs w:val="24"/>
        </w:rPr>
        <w:t>s</w:t>
      </w:r>
      <w:r w:rsidR="000F5E3D">
        <w:rPr>
          <w:rFonts w:cs="Times New Roman"/>
          <w:szCs w:val="24"/>
        </w:rPr>
        <w:t>.</w:t>
      </w:r>
    </w:p>
    <w:p w14:paraId="62B6280E" w14:textId="6DD8C9D0" w:rsidR="008E5BD1" w:rsidRPr="008E5BD1" w:rsidRDefault="000F5E3D" w:rsidP="000F5E3D">
      <w:pPr>
        <w:pStyle w:val="ListParagraph"/>
        <w:numPr>
          <w:ilvl w:val="1"/>
          <w:numId w:val="16"/>
        </w:numPr>
        <w:tabs>
          <w:tab w:val="left" w:pos="0"/>
        </w:tabs>
        <w:spacing w:after="0" w:line="240" w:lineRule="auto"/>
        <w:jc w:val="both"/>
        <w:rPr>
          <w:rFonts w:cs="Times New Roman"/>
          <w:szCs w:val="24"/>
        </w:rPr>
      </w:pPr>
      <w:r>
        <w:rPr>
          <w:rFonts w:cs="Times New Roman"/>
          <w:szCs w:val="24"/>
        </w:rPr>
        <w:t>Order the temporary manager provide notice of this surcharge prior to billing</w:t>
      </w:r>
      <w:r w:rsidR="008E5BD1" w:rsidRPr="008E5BD1">
        <w:rPr>
          <w:rFonts w:cs="Times New Roman"/>
          <w:szCs w:val="24"/>
        </w:rPr>
        <w:t xml:space="preserve">. </w:t>
      </w:r>
    </w:p>
    <w:p w14:paraId="3F9F70C6" w14:textId="77777777" w:rsidR="008E5BD1" w:rsidRPr="008E5BD1" w:rsidRDefault="008E5BD1" w:rsidP="004D4D89"/>
    <w:tbl>
      <w:tblPr>
        <w:tblW w:w="885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080"/>
        <w:gridCol w:w="1998"/>
      </w:tblGrid>
      <w:tr w:rsidR="004D4D89" w:rsidRPr="008E5BD1" w14:paraId="641F7C43" w14:textId="77777777" w:rsidTr="004D4D89">
        <w:tc>
          <w:tcPr>
            <w:tcW w:w="5778" w:type="dxa"/>
            <w:shd w:val="clear" w:color="auto" w:fill="auto"/>
          </w:tcPr>
          <w:p w14:paraId="6B7AFF73" w14:textId="77777777" w:rsidR="004D4D89" w:rsidRPr="008E5BD1" w:rsidRDefault="004D4D89" w:rsidP="00350D04">
            <w:pPr>
              <w:spacing w:before="120"/>
              <w:jc w:val="both"/>
              <w:rPr>
                <w:b/>
                <w:bCs/>
              </w:rPr>
            </w:pPr>
            <w:r w:rsidRPr="008E5BD1">
              <w:rPr>
                <w:b/>
                <w:bCs/>
              </w:rPr>
              <w:t>Surcharge</w:t>
            </w:r>
          </w:p>
        </w:tc>
        <w:tc>
          <w:tcPr>
            <w:tcW w:w="1080" w:type="dxa"/>
            <w:shd w:val="clear" w:color="auto" w:fill="auto"/>
          </w:tcPr>
          <w:p w14:paraId="68A6C85A" w14:textId="77777777" w:rsidR="004D4D89" w:rsidRPr="008E5BD1" w:rsidRDefault="004D4D89" w:rsidP="00350D04">
            <w:pPr>
              <w:spacing w:before="120"/>
              <w:jc w:val="both"/>
              <w:rPr>
                <w:b/>
                <w:bCs/>
              </w:rPr>
            </w:pPr>
            <w:r w:rsidRPr="008E5BD1">
              <w:rPr>
                <w:b/>
                <w:bCs/>
              </w:rPr>
              <w:t>Amount</w:t>
            </w:r>
          </w:p>
        </w:tc>
        <w:tc>
          <w:tcPr>
            <w:tcW w:w="1998" w:type="dxa"/>
            <w:shd w:val="clear" w:color="auto" w:fill="auto"/>
          </w:tcPr>
          <w:p w14:paraId="616112EA" w14:textId="77777777" w:rsidR="004D4D89" w:rsidRPr="008E5BD1" w:rsidRDefault="004D4D89" w:rsidP="00350D04">
            <w:pPr>
              <w:spacing w:before="120"/>
              <w:jc w:val="center"/>
              <w:rPr>
                <w:b/>
                <w:bCs/>
              </w:rPr>
            </w:pPr>
            <w:r w:rsidRPr="008E5BD1">
              <w:rPr>
                <w:b/>
                <w:bCs/>
              </w:rPr>
              <w:t>Duration</w:t>
            </w:r>
          </w:p>
        </w:tc>
      </w:tr>
      <w:tr w:rsidR="004D4D89" w:rsidRPr="008E5BD1" w14:paraId="75D94C63" w14:textId="77777777" w:rsidTr="004D4D89">
        <w:tc>
          <w:tcPr>
            <w:tcW w:w="5778" w:type="dxa"/>
            <w:shd w:val="clear" w:color="auto" w:fill="auto"/>
          </w:tcPr>
          <w:p w14:paraId="26EF0DB4" w14:textId="77777777" w:rsidR="004D4D89" w:rsidRPr="008E5BD1" w:rsidRDefault="004D4D89" w:rsidP="00350D04">
            <w:pPr>
              <w:spacing w:before="120"/>
              <w:jc w:val="both"/>
            </w:pPr>
            <w:r w:rsidRPr="008E5BD1">
              <w:t>New Account Fees, Parts purchased, and Equipment Use Fees</w:t>
            </w:r>
          </w:p>
        </w:tc>
        <w:tc>
          <w:tcPr>
            <w:tcW w:w="1080" w:type="dxa"/>
            <w:shd w:val="clear" w:color="auto" w:fill="auto"/>
          </w:tcPr>
          <w:p w14:paraId="3BED736E" w14:textId="33424793" w:rsidR="004D4D89" w:rsidRPr="008E5BD1" w:rsidRDefault="004D4D89" w:rsidP="00350D04">
            <w:pPr>
              <w:spacing w:before="120"/>
              <w:jc w:val="center"/>
            </w:pPr>
            <w:r w:rsidRPr="008E5BD1">
              <w:t>$</w:t>
            </w:r>
            <w:r w:rsidR="00842A60">
              <w:t>2.22</w:t>
            </w:r>
          </w:p>
        </w:tc>
        <w:tc>
          <w:tcPr>
            <w:tcW w:w="1998" w:type="dxa"/>
            <w:shd w:val="clear" w:color="auto" w:fill="auto"/>
          </w:tcPr>
          <w:p w14:paraId="1F720FEA" w14:textId="4B2AB2FC" w:rsidR="004D4D89" w:rsidRPr="008E5BD1" w:rsidRDefault="00842A60" w:rsidP="00350D04">
            <w:pPr>
              <w:spacing w:before="120"/>
              <w:jc w:val="center"/>
            </w:pPr>
            <w:r>
              <w:t>Four Months</w:t>
            </w:r>
          </w:p>
        </w:tc>
      </w:tr>
    </w:tbl>
    <w:p w14:paraId="6097D7C4" w14:textId="77777777" w:rsidR="004D4D89" w:rsidRPr="008E5BD1" w:rsidRDefault="004D4D89" w:rsidP="004D4D89">
      <w:pPr>
        <w:pStyle w:val="ListParagraph"/>
        <w:tabs>
          <w:tab w:val="left" w:pos="0"/>
        </w:tabs>
        <w:spacing w:after="0" w:line="240" w:lineRule="auto"/>
        <w:jc w:val="both"/>
        <w:rPr>
          <w:rFonts w:cs="Times New Roman"/>
          <w:szCs w:val="24"/>
        </w:rPr>
      </w:pPr>
    </w:p>
    <w:p w14:paraId="5ADFA6B0" w14:textId="43427A53" w:rsidR="00D2390A" w:rsidRPr="00D2390A" w:rsidRDefault="00D2390A" w:rsidP="00D2390A">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 xml:space="preserve">Approve the </w:t>
      </w:r>
      <w:r>
        <w:rPr>
          <w:rFonts w:cs="Times New Roman"/>
          <w:szCs w:val="24"/>
        </w:rPr>
        <w:t xml:space="preserve">pass-through charge of $0.22 per 1,000 gallons for fees charged by the </w:t>
      </w:r>
      <w:r w:rsidRPr="005A0F79">
        <w:t>Upper Trinity Groundwater Conservation</w:t>
      </w:r>
      <w:r>
        <w:t xml:space="preserve"> District. </w:t>
      </w:r>
    </w:p>
    <w:p w14:paraId="47A2FD20" w14:textId="791AE137" w:rsidR="00161B14" w:rsidRPr="008E5BD1" w:rsidRDefault="004F34AA" w:rsidP="00D2390A">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Approve the proposed t</w:t>
      </w:r>
      <w:r w:rsidR="00161B14" w:rsidRPr="008E5BD1">
        <w:rPr>
          <w:rFonts w:cs="Times New Roman"/>
          <w:szCs w:val="24"/>
        </w:rPr>
        <w:t xml:space="preserve">emporary tap fees of $1,000 for a </w:t>
      </w:r>
      <w:r w:rsidR="00535AFA" w:rsidRPr="008E5BD1">
        <w:rPr>
          <w:rFonts w:cs="Times New Roman"/>
          <w:szCs w:val="24"/>
        </w:rPr>
        <w:t>3/4-inch</w:t>
      </w:r>
      <w:r w:rsidR="00161B14" w:rsidRPr="008E5BD1">
        <w:rPr>
          <w:rFonts w:cs="Times New Roman"/>
          <w:szCs w:val="24"/>
        </w:rPr>
        <w:t xml:space="preserve"> meter, $1,250 for a </w:t>
      </w:r>
      <w:r w:rsidR="00535AFA" w:rsidRPr="008E5BD1">
        <w:rPr>
          <w:rFonts w:cs="Times New Roman"/>
          <w:szCs w:val="24"/>
        </w:rPr>
        <w:t>1-inch</w:t>
      </w:r>
      <w:r w:rsidR="00161B14" w:rsidRPr="008E5BD1">
        <w:rPr>
          <w:rFonts w:cs="Times New Roman"/>
          <w:szCs w:val="24"/>
        </w:rPr>
        <w:t xml:space="preserve"> meter and $2,500 for a </w:t>
      </w:r>
      <w:r w:rsidR="00535AFA" w:rsidRPr="008E5BD1">
        <w:rPr>
          <w:rFonts w:cs="Times New Roman"/>
          <w:szCs w:val="24"/>
        </w:rPr>
        <w:t>2-inch</w:t>
      </w:r>
      <w:r w:rsidR="00161B14" w:rsidRPr="008E5BD1">
        <w:rPr>
          <w:rFonts w:cs="Times New Roman"/>
          <w:szCs w:val="24"/>
        </w:rPr>
        <w:t xml:space="preserve"> meter</w:t>
      </w:r>
      <w:r w:rsidR="00700F7E" w:rsidRPr="008E5BD1">
        <w:rPr>
          <w:rFonts w:cs="Times New Roman"/>
          <w:szCs w:val="24"/>
        </w:rPr>
        <w:t>.</w:t>
      </w:r>
    </w:p>
    <w:p w14:paraId="173EFAF6" w14:textId="6E1CA2B1" w:rsidR="00AD24B6" w:rsidRPr="008E5BD1" w:rsidRDefault="00AD24B6" w:rsidP="00D2390A">
      <w:pPr>
        <w:pStyle w:val="ListParagraph"/>
        <w:numPr>
          <w:ilvl w:val="0"/>
          <w:numId w:val="16"/>
        </w:numPr>
        <w:tabs>
          <w:tab w:val="left" w:pos="0"/>
        </w:tabs>
        <w:spacing w:after="0" w:line="240" w:lineRule="auto"/>
        <w:jc w:val="both"/>
        <w:rPr>
          <w:rFonts w:cs="Times New Roman"/>
          <w:szCs w:val="24"/>
        </w:rPr>
      </w:pPr>
      <w:r w:rsidRPr="008E5BD1">
        <w:rPr>
          <w:rFonts w:cs="Times New Roman"/>
          <w:szCs w:val="24"/>
        </w:rPr>
        <w:t>Approve the attached tariff.</w:t>
      </w:r>
    </w:p>
    <w:p w14:paraId="35A12948" w14:textId="5B51C227" w:rsidR="00C853FE" w:rsidRPr="00C853FE" w:rsidRDefault="00C853FE" w:rsidP="00C853FE">
      <w:pPr>
        <w:pStyle w:val="ListParagraph"/>
        <w:numPr>
          <w:ilvl w:val="0"/>
          <w:numId w:val="16"/>
        </w:numPr>
        <w:tabs>
          <w:tab w:val="left" w:pos="0"/>
        </w:tabs>
        <w:spacing w:after="0"/>
        <w:contextualSpacing w:val="0"/>
        <w:jc w:val="both"/>
        <w:rPr>
          <w:rFonts w:cs="Times New Roman"/>
          <w:szCs w:val="24"/>
        </w:rPr>
      </w:pPr>
      <w:bookmarkStart w:id="1" w:name="_Hlk40085821"/>
      <w:r>
        <w:rPr>
          <w:rFonts w:cs="Times New Roman"/>
          <w:szCs w:val="24"/>
        </w:rPr>
        <w:t xml:space="preserve">No refunds to the customers based on the temporary rates recommended. Staff recommends that the temporary manager </w:t>
      </w:r>
      <w:r w:rsidR="00A34376">
        <w:rPr>
          <w:rFonts w:cs="Times New Roman"/>
          <w:szCs w:val="24"/>
        </w:rPr>
        <w:t>keep separate accounting for all</w:t>
      </w:r>
      <w:r>
        <w:rPr>
          <w:rFonts w:cs="Times New Roman"/>
          <w:szCs w:val="24"/>
        </w:rPr>
        <w:t xml:space="preserve"> amount</w:t>
      </w:r>
      <w:r w:rsidR="00A34376">
        <w:rPr>
          <w:rFonts w:cs="Times New Roman"/>
          <w:szCs w:val="24"/>
        </w:rPr>
        <w:t>s</w:t>
      </w:r>
      <w:r>
        <w:rPr>
          <w:rFonts w:cs="Times New Roman"/>
          <w:szCs w:val="24"/>
        </w:rPr>
        <w:t xml:space="preserve"> collected in excess of the approved temporary rate between July 3, 2019 through May 2020 in</w:t>
      </w:r>
      <w:r w:rsidR="00A34376">
        <w:rPr>
          <w:rFonts w:cs="Times New Roman"/>
          <w:szCs w:val="24"/>
        </w:rPr>
        <w:t xml:space="preserve"> regulatory liability. The excess funds collected should be used</w:t>
      </w:r>
      <w:r w:rsidR="00F37858">
        <w:rPr>
          <w:rFonts w:cs="Times New Roman"/>
          <w:szCs w:val="24"/>
        </w:rPr>
        <w:t xml:space="preserve"> </w:t>
      </w:r>
      <w:r>
        <w:rPr>
          <w:rFonts w:cs="Times New Roman"/>
          <w:szCs w:val="24"/>
        </w:rPr>
        <w:t>to pay for any repairs or maintenance at the water system</w:t>
      </w:r>
      <w:r w:rsidR="00A34376">
        <w:rPr>
          <w:rFonts w:cs="Times New Roman"/>
          <w:szCs w:val="24"/>
        </w:rPr>
        <w:t xml:space="preserve"> and the liability reduced by the amount incurred for repairs and maintenance in excess of </w:t>
      </w:r>
      <w:r w:rsidR="00C5329E">
        <w:rPr>
          <w:rFonts w:cs="Times New Roman"/>
          <w:szCs w:val="24"/>
        </w:rPr>
        <w:t>the amount included in the approved temporary rate</w:t>
      </w:r>
      <w:r>
        <w:rPr>
          <w:rFonts w:cs="Times New Roman"/>
          <w:szCs w:val="24"/>
        </w:rPr>
        <w:t>. If this excess amount has already been used to help pay for repairs or maintenance, Staff recommends that the temporary manager submit the invoices to substantiate the costs of the repair or maintenance.</w:t>
      </w:r>
    </w:p>
    <w:bookmarkEnd w:id="1"/>
    <w:p w14:paraId="74F642F2" w14:textId="02CE0BA3" w:rsidR="00B61726" w:rsidRPr="008E5BD1" w:rsidRDefault="003648B3" w:rsidP="00D2390A">
      <w:pPr>
        <w:pStyle w:val="ListParagraph"/>
        <w:numPr>
          <w:ilvl w:val="0"/>
          <w:numId w:val="16"/>
        </w:numPr>
        <w:tabs>
          <w:tab w:val="left" w:pos="0"/>
        </w:tabs>
        <w:spacing w:after="240" w:line="240" w:lineRule="auto"/>
        <w:contextualSpacing w:val="0"/>
        <w:jc w:val="both"/>
        <w:rPr>
          <w:rFonts w:cs="Times New Roman"/>
          <w:szCs w:val="24"/>
        </w:rPr>
      </w:pPr>
      <w:r w:rsidRPr="008E5BD1">
        <w:rPr>
          <w:rFonts w:cs="Times New Roman"/>
          <w:szCs w:val="24"/>
        </w:rPr>
        <w:t>O</w:t>
      </w:r>
      <w:r w:rsidR="00B61726" w:rsidRPr="008E5BD1">
        <w:rPr>
          <w:rFonts w:cs="Times New Roman"/>
          <w:szCs w:val="24"/>
        </w:rPr>
        <w:t xml:space="preserve">rder </w:t>
      </w:r>
      <w:r w:rsidR="00E403A9" w:rsidRPr="008E5BD1">
        <w:rPr>
          <w:rFonts w:cs="Times New Roman"/>
          <w:szCs w:val="24"/>
        </w:rPr>
        <w:t>Applicant</w:t>
      </w:r>
      <w:r w:rsidR="005B5A44" w:rsidRPr="008E5BD1">
        <w:rPr>
          <w:rFonts w:cs="Times New Roman"/>
          <w:szCs w:val="24"/>
        </w:rPr>
        <w:t xml:space="preserve"> </w:t>
      </w:r>
      <w:r w:rsidR="00273250" w:rsidRPr="008E5BD1">
        <w:rPr>
          <w:rFonts w:cs="Times New Roman"/>
          <w:szCs w:val="24"/>
        </w:rPr>
        <w:t xml:space="preserve">to </w:t>
      </w:r>
      <w:r w:rsidR="00B61726" w:rsidRPr="008E5BD1">
        <w:rPr>
          <w:rFonts w:cs="Times New Roman"/>
          <w:szCs w:val="24"/>
        </w:rPr>
        <w:t>provide</w:t>
      </w:r>
      <w:r w:rsidR="00273250" w:rsidRPr="008E5BD1">
        <w:rPr>
          <w:rFonts w:cs="Times New Roman"/>
          <w:szCs w:val="24"/>
        </w:rPr>
        <w:t xml:space="preserve"> </w:t>
      </w:r>
      <w:r w:rsidR="00FB55FD" w:rsidRPr="008E5BD1">
        <w:rPr>
          <w:rFonts w:cs="Times New Roman"/>
          <w:szCs w:val="24"/>
        </w:rPr>
        <w:t xml:space="preserve">the following documentation </w:t>
      </w:r>
      <w:r w:rsidR="00273250" w:rsidRPr="008E5BD1">
        <w:rPr>
          <w:rFonts w:cs="Times New Roman"/>
          <w:szCs w:val="24"/>
        </w:rPr>
        <w:t>monthly by the last day of the month following the month</w:t>
      </w:r>
      <w:r w:rsidR="00E403A9" w:rsidRPr="008E5BD1">
        <w:rPr>
          <w:rFonts w:cs="Times New Roman"/>
          <w:szCs w:val="24"/>
        </w:rPr>
        <w:t xml:space="preserve"> in question</w:t>
      </w:r>
      <w:r w:rsidR="00273250" w:rsidRPr="008E5BD1">
        <w:rPr>
          <w:rFonts w:cs="Times New Roman"/>
          <w:szCs w:val="24"/>
        </w:rPr>
        <w:t xml:space="preserve">, </w:t>
      </w:r>
      <w:r w:rsidR="00FB55FD" w:rsidRPr="008E5BD1">
        <w:rPr>
          <w:rFonts w:cs="Times New Roman"/>
          <w:szCs w:val="24"/>
        </w:rPr>
        <w:t xml:space="preserve">ending </w:t>
      </w:r>
      <w:r w:rsidR="00596BA0" w:rsidRPr="008E5BD1">
        <w:rPr>
          <w:rFonts w:cs="Times New Roman"/>
          <w:szCs w:val="24"/>
        </w:rPr>
        <w:t xml:space="preserve">with providing this documentation for </w:t>
      </w:r>
      <w:r w:rsidR="00FB55FD" w:rsidRPr="008E5BD1">
        <w:rPr>
          <w:rFonts w:cs="Times New Roman"/>
          <w:szCs w:val="24"/>
        </w:rPr>
        <w:t xml:space="preserve">the month that his term as </w:t>
      </w:r>
      <w:r w:rsidR="00CE0C4A" w:rsidRPr="008E5BD1">
        <w:rPr>
          <w:rFonts w:cs="Times New Roman"/>
          <w:szCs w:val="24"/>
        </w:rPr>
        <w:t>temporary manager</w:t>
      </w:r>
      <w:r w:rsidR="00FB55FD" w:rsidRPr="008E5BD1">
        <w:rPr>
          <w:rFonts w:cs="Times New Roman"/>
          <w:szCs w:val="24"/>
        </w:rPr>
        <w:t xml:space="preserve"> for </w:t>
      </w:r>
      <w:r w:rsidR="008E5BD1" w:rsidRPr="008E5BD1">
        <w:rPr>
          <w:rFonts w:cs="Times New Roman"/>
          <w:szCs w:val="24"/>
        </w:rPr>
        <w:t>Horseshoe Bend</w:t>
      </w:r>
      <w:r w:rsidR="00273250" w:rsidRPr="008E5BD1">
        <w:rPr>
          <w:rFonts w:cs="Times New Roman"/>
          <w:szCs w:val="24"/>
        </w:rPr>
        <w:t xml:space="preserve"> is completed</w:t>
      </w:r>
      <w:r w:rsidR="00B61726" w:rsidRPr="008E5BD1">
        <w:rPr>
          <w:rFonts w:cs="Times New Roman"/>
          <w:szCs w:val="24"/>
        </w:rPr>
        <w:t>:</w:t>
      </w:r>
    </w:p>
    <w:p w14:paraId="26732458" w14:textId="00CC2DDB" w:rsidR="00B61726" w:rsidRPr="008E5BD1" w:rsidRDefault="00B61726" w:rsidP="00994EE3">
      <w:pPr>
        <w:pStyle w:val="ListParagraph"/>
        <w:numPr>
          <w:ilvl w:val="0"/>
          <w:numId w:val="8"/>
        </w:numPr>
        <w:tabs>
          <w:tab w:val="left" w:pos="0"/>
        </w:tabs>
        <w:spacing w:after="0" w:line="240" w:lineRule="auto"/>
        <w:ind w:left="1440"/>
        <w:contextualSpacing w:val="0"/>
        <w:jc w:val="both"/>
        <w:rPr>
          <w:rFonts w:cs="Times New Roman"/>
          <w:szCs w:val="24"/>
        </w:rPr>
      </w:pPr>
      <w:r w:rsidRPr="008E5BD1">
        <w:rPr>
          <w:rFonts w:cs="Times New Roman"/>
          <w:szCs w:val="24"/>
        </w:rPr>
        <w:lastRenderedPageBreak/>
        <w:t xml:space="preserve">Summary of monthly revenues and expenses with </w:t>
      </w:r>
      <w:r w:rsidR="0098738F" w:rsidRPr="008E5BD1">
        <w:rPr>
          <w:rFonts w:cs="Times New Roman"/>
          <w:szCs w:val="24"/>
        </w:rPr>
        <w:t xml:space="preserve">a </w:t>
      </w:r>
      <w:r w:rsidRPr="008E5BD1">
        <w:rPr>
          <w:rFonts w:cs="Times New Roman"/>
          <w:szCs w:val="24"/>
        </w:rPr>
        <w:t xml:space="preserve">detailed list of actual </w:t>
      </w:r>
      <w:r w:rsidR="00886542" w:rsidRPr="008E5BD1">
        <w:rPr>
          <w:rFonts w:cs="Times New Roman"/>
          <w:szCs w:val="24"/>
        </w:rPr>
        <w:t>expenses</w:t>
      </w:r>
      <w:r w:rsidR="00F96936" w:rsidRPr="008E5BD1">
        <w:rPr>
          <w:rFonts w:cs="Times New Roman"/>
          <w:szCs w:val="24"/>
        </w:rPr>
        <w:t xml:space="preserve"> for operating the system, such as </w:t>
      </w:r>
      <w:r w:rsidRPr="008E5BD1">
        <w:rPr>
          <w:rFonts w:cs="Times New Roman"/>
          <w:szCs w:val="24"/>
        </w:rPr>
        <w:t>repairs, chlorine, billing, operator costs, electricity, laboratory fees, sampling costs, etc.;</w:t>
      </w:r>
    </w:p>
    <w:p w14:paraId="2A460323" w14:textId="541D8D92" w:rsidR="00B61726" w:rsidRPr="008E5BD1" w:rsidRDefault="00B61726" w:rsidP="00994EE3">
      <w:pPr>
        <w:pStyle w:val="ListParagraph"/>
        <w:numPr>
          <w:ilvl w:val="0"/>
          <w:numId w:val="8"/>
        </w:numPr>
        <w:tabs>
          <w:tab w:val="left" w:pos="0"/>
        </w:tabs>
        <w:spacing w:after="0" w:line="240" w:lineRule="auto"/>
        <w:ind w:left="1440"/>
        <w:contextualSpacing w:val="0"/>
        <w:jc w:val="both"/>
        <w:rPr>
          <w:rFonts w:cs="Times New Roman"/>
          <w:szCs w:val="24"/>
        </w:rPr>
      </w:pPr>
      <w:r w:rsidRPr="008E5BD1">
        <w:rPr>
          <w:rFonts w:cs="Times New Roman"/>
          <w:szCs w:val="24"/>
        </w:rPr>
        <w:t xml:space="preserve">Copies of invoices </w:t>
      </w:r>
      <w:r w:rsidR="00F96936" w:rsidRPr="008E5BD1">
        <w:rPr>
          <w:rFonts w:cs="Times New Roman"/>
          <w:szCs w:val="24"/>
        </w:rPr>
        <w:t>and</w:t>
      </w:r>
      <w:r w:rsidRPr="008E5BD1">
        <w:rPr>
          <w:rFonts w:cs="Times New Roman"/>
          <w:szCs w:val="24"/>
        </w:rPr>
        <w:t xml:space="preserve"> receipts to support the actual cost of service;</w:t>
      </w:r>
    </w:p>
    <w:p w14:paraId="5AF30DE9" w14:textId="0CCCFDB2" w:rsidR="00B61726" w:rsidRPr="008E5BD1" w:rsidRDefault="0098738F" w:rsidP="00994EE3">
      <w:pPr>
        <w:pStyle w:val="ListParagraph"/>
        <w:numPr>
          <w:ilvl w:val="0"/>
          <w:numId w:val="8"/>
        </w:numPr>
        <w:tabs>
          <w:tab w:val="left" w:pos="0"/>
        </w:tabs>
        <w:spacing w:after="0" w:line="240" w:lineRule="auto"/>
        <w:ind w:left="1440"/>
        <w:contextualSpacing w:val="0"/>
        <w:jc w:val="both"/>
        <w:rPr>
          <w:rFonts w:cs="Times New Roman"/>
          <w:szCs w:val="24"/>
        </w:rPr>
      </w:pPr>
      <w:r w:rsidRPr="008E5BD1">
        <w:rPr>
          <w:rFonts w:cs="Times New Roman"/>
          <w:szCs w:val="24"/>
        </w:rPr>
        <w:t>The a</w:t>
      </w:r>
      <w:r w:rsidR="00B61726" w:rsidRPr="008E5BD1">
        <w:rPr>
          <w:rFonts w:cs="Times New Roman"/>
          <w:szCs w:val="24"/>
        </w:rPr>
        <w:t xml:space="preserve">ctual number of </w:t>
      </w:r>
      <w:r w:rsidR="00F96936" w:rsidRPr="008E5BD1">
        <w:rPr>
          <w:rFonts w:cs="Times New Roman"/>
          <w:szCs w:val="24"/>
        </w:rPr>
        <w:t>connections</w:t>
      </w:r>
      <w:r w:rsidR="00B61726" w:rsidRPr="008E5BD1">
        <w:rPr>
          <w:rFonts w:cs="Times New Roman"/>
          <w:szCs w:val="24"/>
        </w:rPr>
        <w:t xml:space="preserve"> at the beginning and </w:t>
      </w:r>
      <w:r w:rsidR="00AF24DE" w:rsidRPr="008E5BD1">
        <w:rPr>
          <w:rFonts w:cs="Times New Roman"/>
          <w:szCs w:val="24"/>
        </w:rPr>
        <w:t xml:space="preserve">at the </w:t>
      </w:r>
      <w:r w:rsidR="00B61726" w:rsidRPr="008E5BD1">
        <w:rPr>
          <w:rFonts w:cs="Times New Roman"/>
          <w:szCs w:val="24"/>
        </w:rPr>
        <w:t>end of the month; and</w:t>
      </w:r>
    </w:p>
    <w:p w14:paraId="3F689EF5" w14:textId="7AB45535" w:rsidR="00094A98" w:rsidRPr="008E5BD1" w:rsidRDefault="00B61726" w:rsidP="00994EE3">
      <w:pPr>
        <w:pStyle w:val="ListParagraph"/>
        <w:numPr>
          <w:ilvl w:val="0"/>
          <w:numId w:val="8"/>
        </w:numPr>
        <w:tabs>
          <w:tab w:val="left" w:pos="0"/>
        </w:tabs>
        <w:spacing w:after="240" w:line="240" w:lineRule="auto"/>
        <w:ind w:left="1440"/>
        <w:contextualSpacing w:val="0"/>
        <w:jc w:val="both"/>
        <w:rPr>
          <w:rFonts w:cs="Times New Roman"/>
          <w:szCs w:val="24"/>
        </w:rPr>
      </w:pPr>
      <w:r w:rsidRPr="008E5BD1">
        <w:rPr>
          <w:rFonts w:cs="Times New Roman"/>
          <w:szCs w:val="24"/>
        </w:rPr>
        <w:t xml:space="preserve">A signed statement that copies of the monthly report </w:t>
      </w:r>
      <w:r w:rsidR="00F96936" w:rsidRPr="008E5BD1">
        <w:rPr>
          <w:rFonts w:cs="Times New Roman"/>
          <w:szCs w:val="24"/>
        </w:rPr>
        <w:t>will be</w:t>
      </w:r>
      <w:r w:rsidRPr="008E5BD1">
        <w:rPr>
          <w:rFonts w:cs="Times New Roman"/>
          <w:szCs w:val="24"/>
        </w:rPr>
        <w:t xml:space="preserve"> provided to the TCEQ</w:t>
      </w:r>
      <w:r w:rsidR="00F96936" w:rsidRPr="008E5BD1">
        <w:rPr>
          <w:rFonts w:cs="Times New Roman"/>
          <w:szCs w:val="24"/>
        </w:rPr>
        <w:t xml:space="preserve"> at the same time it is provided to the PUC</w:t>
      </w:r>
      <w:r w:rsidRPr="008E5BD1">
        <w:rPr>
          <w:rFonts w:cs="Times New Roman"/>
          <w:szCs w:val="24"/>
        </w:rPr>
        <w:t>.</w:t>
      </w:r>
    </w:p>
    <w:sectPr w:rsidR="00094A98" w:rsidRPr="008E5BD1" w:rsidSect="0061399A">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9B1FD" w14:textId="77777777" w:rsidR="005D3331" w:rsidRDefault="005D3331" w:rsidP="007C7D7C">
      <w:r>
        <w:separator/>
      </w:r>
    </w:p>
  </w:endnote>
  <w:endnote w:type="continuationSeparator" w:id="0">
    <w:p w14:paraId="62EB3DDE" w14:textId="77777777" w:rsidR="005D3331" w:rsidRDefault="005D3331" w:rsidP="007C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AC2DB" w14:textId="77777777" w:rsidR="005D3331" w:rsidRDefault="005D3331" w:rsidP="007C7D7C">
      <w:r>
        <w:separator/>
      </w:r>
    </w:p>
  </w:footnote>
  <w:footnote w:type="continuationSeparator" w:id="0">
    <w:p w14:paraId="717C58EA" w14:textId="77777777" w:rsidR="005D3331" w:rsidRDefault="005D3331" w:rsidP="007C7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F3B"/>
    <w:multiLevelType w:val="hybridMultilevel"/>
    <w:tmpl w:val="17AC7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64C08"/>
    <w:multiLevelType w:val="hybridMultilevel"/>
    <w:tmpl w:val="4C7464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F83502"/>
    <w:multiLevelType w:val="hybridMultilevel"/>
    <w:tmpl w:val="9F1EB9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15DB5"/>
    <w:multiLevelType w:val="hybridMultilevel"/>
    <w:tmpl w:val="DC7AC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D09E3"/>
    <w:multiLevelType w:val="hybridMultilevel"/>
    <w:tmpl w:val="3A70585A"/>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12446"/>
    <w:multiLevelType w:val="hybridMultilevel"/>
    <w:tmpl w:val="903E4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73B6CB2"/>
    <w:multiLevelType w:val="hybridMultilevel"/>
    <w:tmpl w:val="53427CBC"/>
    <w:lvl w:ilvl="0" w:tplc="350089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BC3BC3"/>
    <w:multiLevelType w:val="hybridMultilevel"/>
    <w:tmpl w:val="B082D6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622E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B7A440C"/>
    <w:multiLevelType w:val="hybridMultilevel"/>
    <w:tmpl w:val="C6C62EEC"/>
    <w:lvl w:ilvl="0" w:tplc="8A74216E">
      <w:start w:val="1"/>
      <w:numFmt w:val="decimal"/>
      <w:lvlText w:val="%1)"/>
      <w:lvlJc w:val="left"/>
      <w:pPr>
        <w:ind w:left="1080" w:hanging="360"/>
      </w:pPr>
      <w:rPr>
        <w:rFonts w:ascii="Times New Roman" w:hAnsi="Times New Roman" w:cs="Times New Roman"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673023"/>
    <w:multiLevelType w:val="hybridMultilevel"/>
    <w:tmpl w:val="57749678"/>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55297"/>
    <w:multiLevelType w:val="hybridMultilevel"/>
    <w:tmpl w:val="80CCAB7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9DC1801"/>
    <w:multiLevelType w:val="hybridMultilevel"/>
    <w:tmpl w:val="534E6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C50C7"/>
    <w:multiLevelType w:val="hybridMultilevel"/>
    <w:tmpl w:val="9DFA2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304BC"/>
    <w:multiLevelType w:val="hybridMultilevel"/>
    <w:tmpl w:val="533CAFC4"/>
    <w:lvl w:ilvl="0" w:tplc="7902D9A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C11BF"/>
    <w:multiLevelType w:val="hybridMultilevel"/>
    <w:tmpl w:val="EA54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A2ECF"/>
    <w:multiLevelType w:val="hybridMultilevel"/>
    <w:tmpl w:val="51D2410C"/>
    <w:lvl w:ilvl="0" w:tplc="E118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F78781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3"/>
  </w:num>
  <w:num w:numId="3">
    <w:abstractNumId w:val="16"/>
  </w:num>
  <w:num w:numId="4">
    <w:abstractNumId w:val="18"/>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
  </w:num>
  <w:num w:numId="10">
    <w:abstractNumId w:val="9"/>
  </w:num>
  <w:num w:numId="11">
    <w:abstractNumId w:val="19"/>
  </w:num>
  <w:num w:numId="12">
    <w:abstractNumId w:val="15"/>
  </w:num>
  <w:num w:numId="13">
    <w:abstractNumId w:val="5"/>
  </w:num>
  <w:num w:numId="14">
    <w:abstractNumId w:val="4"/>
  </w:num>
  <w:num w:numId="15">
    <w:abstractNumId w:val="14"/>
  </w:num>
  <w:num w:numId="16">
    <w:abstractNumId w:val="8"/>
  </w:num>
  <w:num w:numId="17">
    <w:abstractNumId w:val="7"/>
  </w:num>
  <w:num w:numId="18">
    <w:abstractNumId w:val="12"/>
  </w:num>
  <w:num w:numId="19">
    <w:abstractNumId w:val="13"/>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A1"/>
    <w:rsid w:val="00001720"/>
    <w:rsid w:val="00010F98"/>
    <w:rsid w:val="00013BCF"/>
    <w:rsid w:val="000274FA"/>
    <w:rsid w:val="0003474D"/>
    <w:rsid w:val="00043429"/>
    <w:rsid w:val="00051F98"/>
    <w:rsid w:val="00062E6D"/>
    <w:rsid w:val="00065139"/>
    <w:rsid w:val="00067CC7"/>
    <w:rsid w:val="00075936"/>
    <w:rsid w:val="00083BDA"/>
    <w:rsid w:val="0008484E"/>
    <w:rsid w:val="00087C78"/>
    <w:rsid w:val="00094A98"/>
    <w:rsid w:val="00096C9B"/>
    <w:rsid w:val="000A0756"/>
    <w:rsid w:val="000B1E25"/>
    <w:rsid w:val="000B286C"/>
    <w:rsid w:val="000B6AC4"/>
    <w:rsid w:val="000B7615"/>
    <w:rsid w:val="000D6AC0"/>
    <w:rsid w:val="000F0496"/>
    <w:rsid w:val="000F0F41"/>
    <w:rsid w:val="000F5E3D"/>
    <w:rsid w:val="000F626D"/>
    <w:rsid w:val="00100C11"/>
    <w:rsid w:val="00103018"/>
    <w:rsid w:val="00106AA4"/>
    <w:rsid w:val="00120CBE"/>
    <w:rsid w:val="001256E5"/>
    <w:rsid w:val="0012784E"/>
    <w:rsid w:val="00143B2F"/>
    <w:rsid w:val="00151844"/>
    <w:rsid w:val="001557CC"/>
    <w:rsid w:val="0015710F"/>
    <w:rsid w:val="00161B14"/>
    <w:rsid w:val="001666A6"/>
    <w:rsid w:val="00166A06"/>
    <w:rsid w:val="00170ADE"/>
    <w:rsid w:val="00173BB1"/>
    <w:rsid w:val="00175C46"/>
    <w:rsid w:val="00186026"/>
    <w:rsid w:val="00195AED"/>
    <w:rsid w:val="001968C4"/>
    <w:rsid w:val="001A0254"/>
    <w:rsid w:val="001A325E"/>
    <w:rsid w:val="001A60CC"/>
    <w:rsid w:val="001A6444"/>
    <w:rsid w:val="001B1073"/>
    <w:rsid w:val="001B7D86"/>
    <w:rsid w:val="001D2F2E"/>
    <w:rsid w:val="001D2FF3"/>
    <w:rsid w:val="001D4E3A"/>
    <w:rsid w:val="001D5988"/>
    <w:rsid w:val="001E439E"/>
    <w:rsid w:val="001E4F93"/>
    <w:rsid w:val="001F15AD"/>
    <w:rsid w:val="001F1F58"/>
    <w:rsid w:val="001F3456"/>
    <w:rsid w:val="0020176B"/>
    <w:rsid w:val="00206124"/>
    <w:rsid w:val="002078B6"/>
    <w:rsid w:val="00215C07"/>
    <w:rsid w:val="00216615"/>
    <w:rsid w:val="00223D05"/>
    <w:rsid w:val="002303E0"/>
    <w:rsid w:val="00232DA7"/>
    <w:rsid w:val="002368B8"/>
    <w:rsid w:val="00236B6F"/>
    <w:rsid w:val="002469E1"/>
    <w:rsid w:val="0025210A"/>
    <w:rsid w:val="00254ABD"/>
    <w:rsid w:val="00254FB1"/>
    <w:rsid w:val="00267E53"/>
    <w:rsid w:val="002719F7"/>
    <w:rsid w:val="0027296B"/>
    <w:rsid w:val="00273250"/>
    <w:rsid w:val="00275372"/>
    <w:rsid w:val="002759A0"/>
    <w:rsid w:val="0028708F"/>
    <w:rsid w:val="00292AF2"/>
    <w:rsid w:val="0029315C"/>
    <w:rsid w:val="002C2B83"/>
    <w:rsid w:val="002C5461"/>
    <w:rsid w:val="002C56F8"/>
    <w:rsid w:val="002D4501"/>
    <w:rsid w:val="002D7CA0"/>
    <w:rsid w:val="002E0A47"/>
    <w:rsid w:val="002E4CE6"/>
    <w:rsid w:val="002E54B0"/>
    <w:rsid w:val="00303484"/>
    <w:rsid w:val="00305D0F"/>
    <w:rsid w:val="00317D20"/>
    <w:rsid w:val="0032452F"/>
    <w:rsid w:val="00333806"/>
    <w:rsid w:val="0033411D"/>
    <w:rsid w:val="003374FD"/>
    <w:rsid w:val="00350066"/>
    <w:rsid w:val="00352231"/>
    <w:rsid w:val="003648B3"/>
    <w:rsid w:val="00374183"/>
    <w:rsid w:val="003818B3"/>
    <w:rsid w:val="00385D2A"/>
    <w:rsid w:val="003D1140"/>
    <w:rsid w:val="00402508"/>
    <w:rsid w:val="00406D3C"/>
    <w:rsid w:val="00407B8F"/>
    <w:rsid w:val="0041645F"/>
    <w:rsid w:val="00422685"/>
    <w:rsid w:val="004256A3"/>
    <w:rsid w:val="00434036"/>
    <w:rsid w:val="00434DC0"/>
    <w:rsid w:val="00435043"/>
    <w:rsid w:val="0045194D"/>
    <w:rsid w:val="00455D70"/>
    <w:rsid w:val="0045797C"/>
    <w:rsid w:val="00460223"/>
    <w:rsid w:val="004737C0"/>
    <w:rsid w:val="0048314F"/>
    <w:rsid w:val="004839DB"/>
    <w:rsid w:val="00484E32"/>
    <w:rsid w:val="00486768"/>
    <w:rsid w:val="004A0085"/>
    <w:rsid w:val="004A4D0C"/>
    <w:rsid w:val="004B1119"/>
    <w:rsid w:val="004B5472"/>
    <w:rsid w:val="004C3F8F"/>
    <w:rsid w:val="004C49CF"/>
    <w:rsid w:val="004C562E"/>
    <w:rsid w:val="004C7C42"/>
    <w:rsid w:val="004D1F69"/>
    <w:rsid w:val="004D33AC"/>
    <w:rsid w:val="004D4044"/>
    <w:rsid w:val="004D4D89"/>
    <w:rsid w:val="004F1104"/>
    <w:rsid w:val="004F34AA"/>
    <w:rsid w:val="00504482"/>
    <w:rsid w:val="0050527D"/>
    <w:rsid w:val="0050742D"/>
    <w:rsid w:val="00527962"/>
    <w:rsid w:val="00530AAC"/>
    <w:rsid w:val="00535AFA"/>
    <w:rsid w:val="005571C3"/>
    <w:rsid w:val="00560E1C"/>
    <w:rsid w:val="00561F2C"/>
    <w:rsid w:val="00563326"/>
    <w:rsid w:val="00570DFB"/>
    <w:rsid w:val="00586E92"/>
    <w:rsid w:val="005918EE"/>
    <w:rsid w:val="00596BA0"/>
    <w:rsid w:val="005A0F79"/>
    <w:rsid w:val="005B19E6"/>
    <w:rsid w:val="005B24EA"/>
    <w:rsid w:val="005B2720"/>
    <w:rsid w:val="005B5A44"/>
    <w:rsid w:val="005B7F67"/>
    <w:rsid w:val="005C06DF"/>
    <w:rsid w:val="005C7B22"/>
    <w:rsid w:val="005D0A14"/>
    <w:rsid w:val="005D3331"/>
    <w:rsid w:val="005D52B5"/>
    <w:rsid w:val="005D5332"/>
    <w:rsid w:val="005E6ECE"/>
    <w:rsid w:val="005F6E4E"/>
    <w:rsid w:val="00602F62"/>
    <w:rsid w:val="006068EB"/>
    <w:rsid w:val="0061399A"/>
    <w:rsid w:val="00630CA8"/>
    <w:rsid w:val="00631DC3"/>
    <w:rsid w:val="00634772"/>
    <w:rsid w:val="00635D33"/>
    <w:rsid w:val="00663F01"/>
    <w:rsid w:val="00671AEA"/>
    <w:rsid w:val="00676263"/>
    <w:rsid w:val="00681B39"/>
    <w:rsid w:val="00684D05"/>
    <w:rsid w:val="00684D6B"/>
    <w:rsid w:val="00685C17"/>
    <w:rsid w:val="0068732C"/>
    <w:rsid w:val="00691164"/>
    <w:rsid w:val="006917F8"/>
    <w:rsid w:val="00693EF2"/>
    <w:rsid w:val="006A7880"/>
    <w:rsid w:val="006B36BB"/>
    <w:rsid w:val="006B4250"/>
    <w:rsid w:val="006B4D76"/>
    <w:rsid w:val="006C0D41"/>
    <w:rsid w:val="006D15CA"/>
    <w:rsid w:val="006F4FD3"/>
    <w:rsid w:val="007004E4"/>
    <w:rsid w:val="00700F7E"/>
    <w:rsid w:val="00715454"/>
    <w:rsid w:val="0072178E"/>
    <w:rsid w:val="00724E4C"/>
    <w:rsid w:val="007345BC"/>
    <w:rsid w:val="0073526B"/>
    <w:rsid w:val="007354F8"/>
    <w:rsid w:val="0075211B"/>
    <w:rsid w:val="0075446A"/>
    <w:rsid w:val="00763F07"/>
    <w:rsid w:val="00767D56"/>
    <w:rsid w:val="007816AA"/>
    <w:rsid w:val="00781BC7"/>
    <w:rsid w:val="007923D0"/>
    <w:rsid w:val="007B3C79"/>
    <w:rsid w:val="007B536E"/>
    <w:rsid w:val="007B6B52"/>
    <w:rsid w:val="007C24A0"/>
    <w:rsid w:val="007C5FB2"/>
    <w:rsid w:val="007C70FA"/>
    <w:rsid w:val="007C7D7C"/>
    <w:rsid w:val="007E078A"/>
    <w:rsid w:val="007E3268"/>
    <w:rsid w:val="007E47EC"/>
    <w:rsid w:val="007E5907"/>
    <w:rsid w:val="007E6FFD"/>
    <w:rsid w:val="007F0544"/>
    <w:rsid w:val="007F3668"/>
    <w:rsid w:val="007F38EC"/>
    <w:rsid w:val="00801702"/>
    <w:rsid w:val="00803BEB"/>
    <w:rsid w:val="00814840"/>
    <w:rsid w:val="008204EE"/>
    <w:rsid w:val="00824C8A"/>
    <w:rsid w:val="008323C1"/>
    <w:rsid w:val="00842A60"/>
    <w:rsid w:val="00845DA1"/>
    <w:rsid w:val="008501E5"/>
    <w:rsid w:val="0085028E"/>
    <w:rsid w:val="00863DB1"/>
    <w:rsid w:val="008642D6"/>
    <w:rsid w:val="00883C10"/>
    <w:rsid w:val="00886542"/>
    <w:rsid w:val="00896FD6"/>
    <w:rsid w:val="008C123D"/>
    <w:rsid w:val="008C7741"/>
    <w:rsid w:val="008D4F5D"/>
    <w:rsid w:val="008D6793"/>
    <w:rsid w:val="008D6E55"/>
    <w:rsid w:val="008E5946"/>
    <w:rsid w:val="008E5BD1"/>
    <w:rsid w:val="0090283E"/>
    <w:rsid w:val="00910F9A"/>
    <w:rsid w:val="00916ACC"/>
    <w:rsid w:val="00921E92"/>
    <w:rsid w:val="00922DAD"/>
    <w:rsid w:val="00944E1E"/>
    <w:rsid w:val="009562AF"/>
    <w:rsid w:val="009734DA"/>
    <w:rsid w:val="009737EA"/>
    <w:rsid w:val="0097381C"/>
    <w:rsid w:val="00982A82"/>
    <w:rsid w:val="00985AE5"/>
    <w:rsid w:val="00986002"/>
    <w:rsid w:val="0098738F"/>
    <w:rsid w:val="00994EE3"/>
    <w:rsid w:val="009A535A"/>
    <w:rsid w:val="009B0F62"/>
    <w:rsid w:val="009B281E"/>
    <w:rsid w:val="009B33BD"/>
    <w:rsid w:val="009B3835"/>
    <w:rsid w:val="009B4DC6"/>
    <w:rsid w:val="009C0AAC"/>
    <w:rsid w:val="009C2842"/>
    <w:rsid w:val="009C5500"/>
    <w:rsid w:val="009D2145"/>
    <w:rsid w:val="009D3E37"/>
    <w:rsid w:val="009D461E"/>
    <w:rsid w:val="009E776A"/>
    <w:rsid w:val="009F3312"/>
    <w:rsid w:val="00A02BDC"/>
    <w:rsid w:val="00A05AAE"/>
    <w:rsid w:val="00A06CD5"/>
    <w:rsid w:val="00A07C69"/>
    <w:rsid w:val="00A11C08"/>
    <w:rsid w:val="00A334C0"/>
    <w:rsid w:val="00A34376"/>
    <w:rsid w:val="00A4141B"/>
    <w:rsid w:val="00A60C93"/>
    <w:rsid w:val="00A60E3C"/>
    <w:rsid w:val="00A611FE"/>
    <w:rsid w:val="00A62122"/>
    <w:rsid w:val="00A7386D"/>
    <w:rsid w:val="00A80652"/>
    <w:rsid w:val="00A807B2"/>
    <w:rsid w:val="00A83FAD"/>
    <w:rsid w:val="00A90BC1"/>
    <w:rsid w:val="00A9503B"/>
    <w:rsid w:val="00A97084"/>
    <w:rsid w:val="00A9783E"/>
    <w:rsid w:val="00AA0B23"/>
    <w:rsid w:val="00AA439E"/>
    <w:rsid w:val="00AA59A4"/>
    <w:rsid w:val="00AA6F74"/>
    <w:rsid w:val="00AA73A1"/>
    <w:rsid w:val="00AA77D5"/>
    <w:rsid w:val="00AB52E8"/>
    <w:rsid w:val="00AB5B14"/>
    <w:rsid w:val="00AD24B6"/>
    <w:rsid w:val="00AD371C"/>
    <w:rsid w:val="00AF24DE"/>
    <w:rsid w:val="00AF3E26"/>
    <w:rsid w:val="00B00CCA"/>
    <w:rsid w:val="00B06A62"/>
    <w:rsid w:val="00B17F25"/>
    <w:rsid w:val="00B203E0"/>
    <w:rsid w:val="00B2248A"/>
    <w:rsid w:val="00B5095E"/>
    <w:rsid w:val="00B61726"/>
    <w:rsid w:val="00B71BB3"/>
    <w:rsid w:val="00B762C5"/>
    <w:rsid w:val="00B80BCB"/>
    <w:rsid w:val="00B97328"/>
    <w:rsid w:val="00BA6685"/>
    <w:rsid w:val="00BA6B87"/>
    <w:rsid w:val="00BC0030"/>
    <w:rsid w:val="00BD3B2A"/>
    <w:rsid w:val="00BD494D"/>
    <w:rsid w:val="00BE4AE5"/>
    <w:rsid w:val="00BF6888"/>
    <w:rsid w:val="00C01DA3"/>
    <w:rsid w:val="00C02CC0"/>
    <w:rsid w:val="00C10480"/>
    <w:rsid w:val="00C14CE1"/>
    <w:rsid w:val="00C15167"/>
    <w:rsid w:val="00C17C05"/>
    <w:rsid w:val="00C20DF9"/>
    <w:rsid w:val="00C210E1"/>
    <w:rsid w:val="00C224CB"/>
    <w:rsid w:val="00C24233"/>
    <w:rsid w:val="00C34665"/>
    <w:rsid w:val="00C42AF4"/>
    <w:rsid w:val="00C43425"/>
    <w:rsid w:val="00C50E25"/>
    <w:rsid w:val="00C5203F"/>
    <w:rsid w:val="00C5329E"/>
    <w:rsid w:val="00C72B21"/>
    <w:rsid w:val="00C74EE4"/>
    <w:rsid w:val="00C80AB3"/>
    <w:rsid w:val="00C80D6E"/>
    <w:rsid w:val="00C853FE"/>
    <w:rsid w:val="00C90651"/>
    <w:rsid w:val="00C90928"/>
    <w:rsid w:val="00CA1562"/>
    <w:rsid w:val="00CA6950"/>
    <w:rsid w:val="00CB240E"/>
    <w:rsid w:val="00CB2CAB"/>
    <w:rsid w:val="00CC0E87"/>
    <w:rsid w:val="00CC72A0"/>
    <w:rsid w:val="00CE0C4A"/>
    <w:rsid w:val="00CE1496"/>
    <w:rsid w:val="00CE309E"/>
    <w:rsid w:val="00CE4DD5"/>
    <w:rsid w:val="00CE59CE"/>
    <w:rsid w:val="00CE6F9E"/>
    <w:rsid w:val="00CF06C7"/>
    <w:rsid w:val="00CF17AD"/>
    <w:rsid w:val="00D04D26"/>
    <w:rsid w:val="00D05789"/>
    <w:rsid w:val="00D06F28"/>
    <w:rsid w:val="00D2390A"/>
    <w:rsid w:val="00D27217"/>
    <w:rsid w:val="00D327E1"/>
    <w:rsid w:val="00D35F78"/>
    <w:rsid w:val="00D413F4"/>
    <w:rsid w:val="00D53047"/>
    <w:rsid w:val="00D55807"/>
    <w:rsid w:val="00D800C2"/>
    <w:rsid w:val="00D87DC7"/>
    <w:rsid w:val="00D91617"/>
    <w:rsid w:val="00D976E6"/>
    <w:rsid w:val="00DB4493"/>
    <w:rsid w:val="00DB4D5F"/>
    <w:rsid w:val="00DC19EA"/>
    <w:rsid w:val="00DC26BF"/>
    <w:rsid w:val="00E0547C"/>
    <w:rsid w:val="00E077AB"/>
    <w:rsid w:val="00E14920"/>
    <w:rsid w:val="00E251EA"/>
    <w:rsid w:val="00E27135"/>
    <w:rsid w:val="00E31BA4"/>
    <w:rsid w:val="00E33302"/>
    <w:rsid w:val="00E403A9"/>
    <w:rsid w:val="00E7040B"/>
    <w:rsid w:val="00E745FD"/>
    <w:rsid w:val="00E76F03"/>
    <w:rsid w:val="00E83F54"/>
    <w:rsid w:val="00E92456"/>
    <w:rsid w:val="00E92587"/>
    <w:rsid w:val="00E93DD0"/>
    <w:rsid w:val="00EA2275"/>
    <w:rsid w:val="00EA7EF4"/>
    <w:rsid w:val="00EB09CA"/>
    <w:rsid w:val="00EB1292"/>
    <w:rsid w:val="00EB1EF4"/>
    <w:rsid w:val="00EC4EBE"/>
    <w:rsid w:val="00ED4758"/>
    <w:rsid w:val="00ED7A26"/>
    <w:rsid w:val="00EE0F0A"/>
    <w:rsid w:val="00EE41F3"/>
    <w:rsid w:val="00EF329E"/>
    <w:rsid w:val="00F02D96"/>
    <w:rsid w:val="00F04CDF"/>
    <w:rsid w:val="00F05A00"/>
    <w:rsid w:val="00F06456"/>
    <w:rsid w:val="00F11EA1"/>
    <w:rsid w:val="00F14B03"/>
    <w:rsid w:val="00F15A9B"/>
    <w:rsid w:val="00F26853"/>
    <w:rsid w:val="00F30F3E"/>
    <w:rsid w:val="00F3509F"/>
    <w:rsid w:val="00F3679A"/>
    <w:rsid w:val="00F37858"/>
    <w:rsid w:val="00F516A6"/>
    <w:rsid w:val="00F56FD4"/>
    <w:rsid w:val="00F661FB"/>
    <w:rsid w:val="00F761DA"/>
    <w:rsid w:val="00F8201B"/>
    <w:rsid w:val="00F83E7D"/>
    <w:rsid w:val="00F905E5"/>
    <w:rsid w:val="00F919A9"/>
    <w:rsid w:val="00F92982"/>
    <w:rsid w:val="00F96936"/>
    <w:rsid w:val="00F96BF8"/>
    <w:rsid w:val="00FA375C"/>
    <w:rsid w:val="00FA3A42"/>
    <w:rsid w:val="00FB26B6"/>
    <w:rsid w:val="00FB55FD"/>
    <w:rsid w:val="00FB701C"/>
    <w:rsid w:val="00FB7A24"/>
    <w:rsid w:val="00FC3ECA"/>
    <w:rsid w:val="00FC55E7"/>
    <w:rsid w:val="00FD1808"/>
    <w:rsid w:val="00FD302F"/>
    <w:rsid w:val="00FD589E"/>
    <w:rsid w:val="00FD5A7C"/>
    <w:rsid w:val="00FD5E2D"/>
    <w:rsid w:val="00FE03C9"/>
    <w:rsid w:val="00FE7FEE"/>
    <w:rsid w:val="00FF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9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D3E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7C7D7C"/>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paragraph" w:styleId="ListParagraph">
    <w:name w:val="List Paragraph"/>
    <w:basedOn w:val="Normal"/>
    <w:uiPriority w:val="34"/>
    <w:qFormat/>
    <w:rsid w:val="001666A6"/>
    <w:pPr>
      <w:spacing w:after="200" w:line="276" w:lineRule="auto"/>
      <w:ind w:left="720"/>
      <w:contextualSpacing/>
    </w:pPr>
    <w:rPr>
      <w:rFonts w:eastAsiaTheme="minorHAnsi" w:cstheme="minorBidi"/>
      <w:szCs w:val="22"/>
    </w:rPr>
  </w:style>
  <w:style w:type="character" w:styleId="Hyperlink">
    <w:name w:val="Hyperlink"/>
    <w:basedOn w:val="DefaultParagraphFont"/>
    <w:uiPriority w:val="99"/>
    <w:unhideWhenUsed/>
    <w:rsid w:val="00535AFA"/>
    <w:rPr>
      <w:color w:val="0000FF" w:themeColor="hyperlink"/>
      <w:u w:val="single"/>
    </w:rPr>
  </w:style>
  <w:style w:type="paragraph" w:customStyle="1" w:styleId="Default">
    <w:name w:val="Default"/>
    <w:rsid w:val="00BF6888"/>
    <w:pPr>
      <w:autoSpaceDE w:val="0"/>
      <w:autoSpaceDN w:val="0"/>
      <w:adjustRightInd w:val="0"/>
      <w:spacing w:after="0" w:line="240" w:lineRule="auto"/>
    </w:pPr>
    <w:rPr>
      <w:rFonts w:ascii="Times New Roman" w:hAnsi="Times New Roman" w:cs="Times New Roman"/>
      <w:color w:val="000000"/>
      <w:sz w:val="24"/>
      <w:szCs w:val="24"/>
    </w:rPr>
  </w:style>
  <w:style w:type="paragraph" w:styleId="Caption">
    <w:name w:val="caption"/>
    <w:basedOn w:val="Normal"/>
    <w:next w:val="Normal"/>
    <w:uiPriority w:val="35"/>
    <w:unhideWhenUsed/>
    <w:qFormat/>
    <w:rsid w:val="00C24233"/>
    <w:pPr>
      <w:spacing w:after="200"/>
    </w:pPr>
    <w:rPr>
      <w:rFonts w:eastAsiaTheme="minorHAnsi" w:cstheme="minorBidi"/>
      <w:i/>
      <w:iCs/>
      <w:color w:val="1F497D" w:themeColor="text2"/>
      <w:sz w:val="18"/>
      <w:szCs w:val="18"/>
    </w:rPr>
  </w:style>
  <w:style w:type="paragraph" w:styleId="Header">
    <w:name w:val="header"/>
    <w:basedOn w:val="Normal"/>
    <w:link w:val="HeaderChar"/>
    <w:uiPriority w:val="99"/>
    <w:unhideWhenUsed/>
    <w:rsid w:val="0073526B"/>
    <w:pPr>
      <w:tabs>
        <w:tab w:val="center" w:pos="4680"/>
        <w:tab w:val="right" w:pos="9360"/>
      </w:tabs>
    </w:pPr>
  </w:style>
  <w:style w:type="character" w:customStyle="1" w:styleId="HeaderChar">
    <w:name w:val="Header Char"/>
    <w:basedOn w:val="DefaultParagraphFont"/>
    <w:link w:val="Header"/>
    <w:uiPriority w:val="99"/>
    <w:rsid w:val="007352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3526B"/>
    <w:pPr>
      <w:tabs>
        <w:tab w:val="center" w:pos="4680"/>
        <w:tab w:val="right" w:pos="9360"/>
      </w:tabs>
    </w:pPr>
  </w:style>
  <w:style w:type="character" w:customStyle="1" w:styleId="FooterChar">
    <w:name w:val="Footer Char"/>
    <w:basedOn w:val="DefaultParagraphFont"/>
    <w:link w:val="Footer"/>
    <w:uiPriority w:val="99"/>
    <w:rsid w:val="0073526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644">
      <w:bodyDiv w:val="1"/>
      <w:marLeft w:val="0"/>
      <w:marRight w:val="0"/>
      <w:marTop w:val="0"/>
      <w:marBottom w:val="0"/>
      <w:divBdr>
        <w:top w:val="none" w:sz="0" w:space="0" w:color="auto"/>
        <w:left w:val="none" w:sz="0" w:space="0" w:color="auto"/>
        <w:bottom w:val="none" w:sz="0" w:space="0" w:color="auto"/>
        <w:right w:val="none" w:sz="0" w:space="0" w:color="auto"/>
      </w:divBdr>
    </w:div>
    <w:div w:id="600794343">
      <w:bodyDiv w:val="1"/>
      <w:marLeft w:val="0"/>
      <w:marRight w:val="0"/>
      <w:marTop w:val="0"/>
      <w:marBottom w:val="0"/>
      <w:divBdr>
        <w:top w:val="none" w:sz="0" w:space="0" w:color="auto"/>
        <w:left w:val="none" w:sz="0" w:space="0" w:color="auto"/>
        <w:bottom w:val="none" w:sz="0" w:space="0" w:color="auto"/>
        <w:right w:val="none" w:sz="0" w:space="0" w:color="auto"/>
      </w:divBdr>
    </w:div>
    <w:div w:id="804734668">
      <w:bodyDiv w:val="1"/>
      <w:marLeft w:val="0"/>
      <w:marRight w:val="0"/>
      <w:marTop w:val="0"/>
      <w:marBottom w:val="0"/>
      <w:divBdr>
        <w:top w:val="none" w:sz="0" w:space="0" w:color="auto"/>
        <w:left w:val="none" w:sz="0" w:space="0" w:color="auto"/>
        <w:bottom w:val="none" w:sz="0" w:space="0" w:color="auto"/>
        <w:right w:val="none" w:sz="0" w:space="0" w:color="auto"/>
      </w:divBdr>
    </w:div>
    <w:div w:id="1242829978">
      <w:bodyDiv w:val="1"/>
      <w:marLeft w:val="0"/>
      <w:marRight w:val="0"/>
      <w:marTop w:val="0"/>
      <w:marBottom w:val="0"/>
      <w:divBdr>
        <w:top w:val="none" w:sz="0" w:space="0" w:color="auto"/>
        <w:left w:val="none" w:sz="0" w:space="0" w:color="auto"/>
        <w:bottom w:val="none" w:sz="0" w:space="0" w:color="auto"/>
        <w:right w:val="none" w:sz="0" w:space="0" w:color="auto"/>
      </w:divBdr>
    </w:div>
    <w:div w:id="1274365564">
      <w:bodyDiv w:val="1"/>
      <w:marLeft w:val="0"/>
      <w:marRight w:val="0"/>
      <w:marTop w:val="0"/>
      <w:marBottom w:val="0"/>
      <w:divBdr>
        <w:top w:val="none" w:sz="0" w:space="0" w:color="auto"/>
        <w:left w:val="none" w:sz="0" w:space="0" w:color="auto"/>
        <w:bottom w:val="none" w:sz="0" w:space="0" w:color="auto"/>
        <w:right w:val="none" w:sz="0" w:space="0" w:color="auto"/>
      </w:divBdr>
    </w:div>
    <w:div w:id="1354694687">
      <w:bodyDiv w:val="1"/>
      <w:marLeft w:val="0"/>
      <w:marRight w:val="0"/>
      <w:marTop w:val="0"/>
      <w:marBottom w:val="0"/>
      <w:divBdr>
        <w:top w:val="none" w:sz="0" w:space="0" w:color="auto"/>
        <w:left w:val="none" w:sz="0" w:space="0" w:color="auto"/>
        <w:bottom w:val="none" w:sz="0" w:space="0" w:color="auto"/>
        <w:right w:val="none" w:sz="0" w:space="0" w:color="auto"/>
      </w:divBdr>
    </w:div>
    <w:div w:id="1485899718">
      <w:bodyDiv w:val="1"/>
      <w:marLeft w:val="0"/>
      <w:marRight w:val="0"/>
      <w:marTop w:val="0"/>
      <w:marBottom w:val="0"/>
      <w:divBdr>
        <w:top w:val="none" w:sz="0" w:space="0" w:color="auto"/>
        <w:left w:val="none" w:sz="0" w:space="0" w:color="auto"/>
        <w:bottom w:val="none" w:sz="0" w:space="0" w:color="auto"/>
        <w:right w:val="none" w:sz="0" w:space="0" w:color="auto"/>
      </w:divBdr>
    </w:div>
    <w:div w:id="1555581578">
      <w:bodyDiv w:val="1"/>
      <w:marLeft w:val="0"/>
      <w:marRight w:val="0"/>
      <w:marTop w:val="0"/>
      <w:marBottom w:val="0"/>
      <w:divBdr>
        <w:top w:val="none" w:sz="0" w:space="0" w:color="auto"/>
        <w:left w:val="none" w:sz="0" w:space="0" w:color="auto"/>
        <w:bottom w:val="none" w:sz="0" w:space="0" w:color="auto"/>
        <w:right w:val="none" w:sz="0" w:space="0" w:color="auto"/>
      </w:divBdr>
    </w:div>
    <w:div w:id="205260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5926D-A6A1-434A-8B70-40331D5D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2267</Words>
  <Characters>12922</Characters>
  <Application>Microsoft Office Word</Application>
  <DocSecurity>0</DocSecurity>
  <Lines>107</Lines>
  <Paragraphs>30</Paragraphs>
  <ScaleCrop>false</ScaleCrop>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2020-07-24T15:15:00Z</dcterms:created>
  <dcterms:modified xsi:type="dcterms:W3CDTF">2020-07-24T15:15:00Z</dcterms:modified>
</cp:coreProperties>
</file>